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CE76D8">
      <w:pPr>
        <w:spacing w:after="0"/>
        <w:ind w:left="82"/>
        <w:jc w:val="center"/>
      </w:pPr>
      <w:r>
        <w:rPr>
          <w:noProof/>
        </w:rPr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  <w:rPr>
          <w:b w:val="0"/>
          <w:color w:val="000000"/>
        </w:rPr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>
        <w:rPr>
          <w:b w:val="0"/>
          <w:color w:val="000000"/>
        </w:rPr>
        <w:t xml:space="preserve"> </w:t>
      </w:r>
      <w:r w:rsidR="002F7BF7">
        <w:rPr>
          <w:b w:val="0"/>
          <w:color w:val="000000"/>
        </w:rPr>
        <w:t xml:space="preserve">               2020 </w:t>
      </w:r>
      <w:r w:rsidR="00CE76D8">
        <w:rPr>
          <w:b w:val="0"/>
          <w:color w:val="000000"/>
        </w:rPr>
        <w:t>№</w:t>
      </w:r>
      <w:r w:rsidR="002F7BF7">
        <w:rPr>
          <w:b w:val="0"/>
          <w:color w:val="000000"/>
        </w:rPr>
        <w:t xml:space="preserve">         </w:t>
      </w:r>
      <w:r w:rsidR="00CE76D8">
        <w:rPr>
          <w:b w:val="0"/>
          <w:color w:val="000000"/>
        </w:rPr>
        <w:t>-</w:t>
      </w:r>
      <w:proofErr w:type="gramStart"/>
      <w:r w:rsidR="00CE76D8">
        <w:rPr>
          <w:b w:val="0"/>
          <w:color w:val="000000"/>
        </w:rPr>
        <w:t>п</w:t>
      </w:r>
      <w:proofErr w:type="gramEnd"/>
      <w:r w:rsidR="00CE76D8">
        <w:rPr>
          <w:b w:val="0"/>
          <w:color w:val="000000"/>
        </w:rPr>
        <w:t xml:space="preserve"> </w:t>
      </w:r>
    </w:p>
    <w:p w:rsidR="009A3145" w:rsidRPr="009A3145" w:rsidRDefault="009A3145" w:rsidP="009A3145"/>
    <w:p w:rsidR="009A3145" w:rsidRDefault="00CE76D8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A3145"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A3145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6D5B94" w:rsidRPr="009A3145" w:rsidRDefault="009A3145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29.08.2019 №435-п</w:t>
      </w:r>
    </w:p>
    <w:p w:rsidR="00F15AEE" w:rsidRDefault="00F15AEE" w:rsidP="00B539B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0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20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</w:p>
    <w:bookmarkEnd w:id="0"/>
    <w:p w:rsidR="00F15AEE" w:rsidRPr="00B539BA" w:rsidRDefault="00F15AEE" w:rsidP="00F1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6D5B94" w:rsidRDefault="00CE76D8" w:rsidP="005F2A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 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оценки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эффективности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2F6E57">
        <w:rPr>
          <w:rFonts w:ascii="Times New Roman" w:hAnsi="Times New Roman" w:cs="Times New Roman"/>
          <w:sz w:val="28"/>
          <w:szCs w:val="28"/>
        </w:rPr>
        <w:tab/>
      </w:r>
      <w:r w:rsidR="002F6E57">
        <w:rPr>
          <w:rFonts w:ascii="Times New Roman" w:hAnsi="Times New Roman" w:cs="Times New Roman"/>
          <w:sz w:val="28"/>
          <w:szCs w:val="28"/>
        </w:rPr>
        <w:t xml:space="preserve">  </w:t>
      </w:r>
      <w:r w:rsidRPr="002F6E57">
        <w:rPr>
          <w:rFonts w:ascii="Times New Roman" w:hAnsi="Times New Roman" w:cs="Times New Roman"/>
          <w:sz w:val="28"/>
          <w:szCs w:val="28"/>
        </w:rPr>
        <w:t>Приволжского</w:t>
      </w:r>
      <w:r w:rsidR="002F6E57">
        <w:rPr>
          <w:rFonts w:ascii="Times New Roman" w:hAnsi="Times New Roman" w:cs="Times New Roman"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sz w:val="28"/>
          <w:szCs w:val="28"/>
        </w:rPr>
        <w:t>муниципального района и Приволжского городского поселения» администрация</w:t>
      </w:r>
      <w:proofErr w:type="gramEnd"/>
      <w:r w:rsidRPr="002F6E57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 </w:t>
      </w:r>
      <w:r w:rsidR="00B539BA" w:rsidRPr="002F6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E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о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с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т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а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н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о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в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л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я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е</w:t>
      </w:r>
      <w:r w:rsidR="001C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т:</w:t>
      </w:r>
    </w:p>
    <w:p w:rsidR="00550323" w:rsidRPr="00550323" w:rsidRDefault="00550323" w:rsidP="005F2A1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4DB9" w:rsidRPr="00DD4DB9" w:rsidRDefault="00CE76D8" w:rsidP="00DD4D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 w:rsidR="00DD4DB9">
        <w:rPr>
          <w:rFonts w:ascii="Times New Roman" w:hAnsi="Times New Roman" w:cs="Times New Roman"/>
          <w:sz w:val="28"/>
          <w:szCs w:val="28"/>
        </w:rPr>
        <w:tab/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 w:rsidR="002F7BF7">
        <w:rPr>
          <w:rFonts w:ascii="Times New Roman" w:hAnsi="Times New Roman" w:cs="Times New Roman"/>
          <w:sz w:val="28"/>
          <w:szCs w:val="28"/>
          <w:lang w:eastAsia="en-US"/>
        </w:rPr>
        <w:t>ьного района от 29.08.2019 № 435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4DB9"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D4DB9"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2020-2022 годы»</w:t>
      </w:r>
      <w:r w:rsid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(прилагается). </w:t>
      </w:r>
    </w:p>
    <w:p w:rsidR="002F7BF7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2020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DD4DB9" w:rsidRPr="00DD4DB9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DD4DB9" w:rsidRPr="00DD4DB9" w:rsidRDefault="00DD4DB9" w:rsidP="00DD4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исполнения настоящего Постановления возложить на Первого заместителя </w:t>
      </w:r>
      <w:r w:rsidR="00BC6A4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F7" w:rsidRPr="00F15AEE" w:rsidRDefault="002F7BF7" w:rsidP="002F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1" w:name="_Hlk517072642"/>
      <w:bookmarkStart w:id="2" w:name="_Hlk517072820"/>
      <w:r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1"/>
      <w:bookmarkEnd w:id="2"/>
    </w:p>
    <w:p w:rsidR="00DD4DB9" w:rsidRPr="00DD4DB9" w:rsidRDefault="00DD4DB9" w:rsidP="00DD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0323" w:rsidRDefault="00550323" w:rsidP="00DD4DB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0323" w:rsidRDefault="00F15AEE" w:rsidP="00F1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2F7BF7" w:rsidRDefault="00F15AEE" w:rsidP="002F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 w:rsidR="00F873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Мельникова</w:t>
      </w:r>
    </w:p>
    <w:p w:rsidR="002F7BF7" w:rsidRPr="002F7BF7" w:rsidRDefault="002F7BF7" w:rsidP="002F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F7BF7" w:rsidRPr="008C3966" w:rsidRDefault="002F7BF7" w:rsidP="002F7BF7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Лист согласования</w:t>
      </w:r>
    </w:p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/распоряжения </w:t>
      </w:r>
    </w:p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Приволжского муниципального района</w:t>
      </w:r>
    </w:p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/распоряжения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 управление жилищно-коммунального хозяйства района администрации Приволжского муниципального района.</w:t>
      </w:r>
    </w:p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129"/>
        <w:gridCol w:w="1984"/>
        <w:gridCol w:w="2126"/>
      </w:tblGrid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 о согласовании проекта или замечания к проекту</w:t>
            </w:r>
          </w:p>
        </w:tc>
      </w:tr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специалист управления ЖКХ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Воробьева Ю.А</w:t>
            </w:r>
            <w:r w:rsidRPr="008C39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BF7" w:rsidRPr="008C3966" w:rsidTr="004A275F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Согласовано</w:t>
            </w:r>
          </w:p>
        </w:tc>
      </w:tr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Нагацкий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администрации Приволжского муниципального района по экономическим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BF7" w:rsidRPr="008C3966" w:rsidTr="004A275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Скачкова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F7BF7" w:rsidRPr="008C3966" w:rsidRDefault="002F7BF7" w:rsidP="002F7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95"/>
        <w:gridCol w:w="2126"/>
      </w:tblGrid>
      <w:tr w:rsidR="002F7BF7" w:rsidRPr="008C3966" w:rsidTr="004A27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</w:rPr>
              <w:t>Количество                    экземпляров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7" w:rsidRPr="008C3966" w:rsidRDefault="002F7BF7" w:rsidP="004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адресата</w:t>
            </w:r>
          </w:p>
        </w:tc>
      </w:tr>
      <w:tr w:rsidR="002F7BF7" w:rsidRPr="008C3966" w:rsidTr="004A27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</w:tr>
      <w:tr w:rsidR="002F7BF7" w:rsidRPr="008C3966" w:rsidTr="004A27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Е.Л.</w:t>
            </w:r>
          </w:p>
        </w:tc>
      </w:tr>
      <w:tr w:rsidR="002F7BF7" w:rsidRPr="008C3966" w:rsidTr="004A27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7" w:rsidRPr="008C3966" w:rsidRDefault="002F7BF7" w:rsidP="004A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Е.Б.</w:t>
            </w:r>
          </w:p>
        </w:tc>
      </w:tr>
    </w:tbl>
    <w:p w:rsidR="00531D17" w:rsidRDefault="00531D1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2F7BF7" w:rsidRDefault="002F7BF7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Приложение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6D5B94" w:rsidRDefault="00CE76D8" w:rsidP="005F2A17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от </w:t>
      </w:r>
      <w:r w:rsidR="00F873EF">
        <w:rPr>
          <w:rFonts w:ascii="Times New Roman" w:eastAsia="Times New Roman" w:hAnsi="Times New Roman" w:cs="Times New Roman"/>
          <w:color w:val="191919"/>
          <w:sz w:val="24"/>
        </w:rPr>
        <w:t>_________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№ </w:t>
      </w:r>
      <w:r w:rsidR="00F873EF">
        <w:rPr>
          <w:rFonts w:ascii="Times New Roman" w:eastAsia="Times New Roman" w:hAnsi="Times New Roman" w:cs="Times New Roman"/>
          <w:color w:val="191919"/>
          <w:sz w:val="24"/>
        </w:rPr>
        <w:t>______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-п </w:t>
      </w:r>
    </w:p>
    <w:p w:rsidR="006D5B94" w:rsidRDefault="00CE76D8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6D5B94" w:rsidRDefault="00CE76D8" w:rsidP="00630E1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F873EF" w:rsidRDefault="00CE76D8" w:rsidP="00F873EF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6D5B94" w:rsidRDefault="00CE76D8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F873EF" w:rsidRDefault="00CE76D8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</w:t>
      </w:r>
      <w:r w:rsidR="00F873EF"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поселения </w:t>
      </w:r>
    </w:p>
    <w:p w:rsidR="006D5B94" w:rsidRDefault="00F873EF" w:rsidP="00F873EF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20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годы»</w:t>
      </w:r>
    </w:p>
    <w:p w:rsidR="006D5B94" w:rsidRDefault="00CE76D8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F873EF" w:rsidRDefault="00F873EF" w:rsidP="00F873EF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1. ПАСПОРТ</w:t>
      </w:r>
    </w:p>
    <w:p w:rsidR="006D5B94" w:rsidRDefault="00F873EF" w:rsidP="00F873EF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муниципальной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>П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рограммы</w:t>
      </w:r>
    </w:p>
    <w:p w:rsidR="006D5B94" w:rsidRDefault="006D5B94" w:rsidP="00F873EF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6D5B94" w:rsidTr="00550323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Программы и срок е</w:t>
            </w:r>
            <w:r w:rsidR="00A13E66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«Благоустройство территории Приволжского городского поселения   на 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– 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550323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 w:rsidP="00F873EF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  <w:p w:rsidR="00F873EF" w:rsidRPr="00F873EF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    территорий     общего     пользования» </w:t>
            </w:r>
          </w:p>
          <w:p w:rsidR="006D5B94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«Санитарно-</w:t>
            </w:r>
            <w:r w:rsidR="00E73BC3">
              <w:rPr>
                <w:rFonts w:ascii="Times New Roman" w:eastAsia="Times New Roman" w:hAnsi="Times New Roman" w:cs="Times New Roman"/>
                <w:color w:val="191919"/>
                <w:sz w:val="28"/>
              </w:rPr>
              <w:t>эпидемиологическое, экологическое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      и безопасное благосостояние населения» </w:t>
            </w:r>
          </w:p>
          <w:p w:rsidR="006D5B94" w:rsidRDefault="00CE76D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</w:t>
            </w:r>
            <w:r w:rsidR="00923979">
              <w:rPr>
                <w:rFonts w:ascii="Times New Roman" w:eastAsia="Times New Roman" w:hAnsi="Times New Roman" w:cs="Times New Roman"/>
                <w:color w:val="191919"/>
                <w:sz w:val="28"/>
              </w:rPr>
              <w:t>размещения отходов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» </w:t>
            </w:r>
          </w:p>
        </w:tc>
      </w:tr>
      <w:tr w:rsidR="006D5B94" w:rsidTr="00550323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F50C51" w:rsidRDefault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F50C51"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6D5B94" w:rsidTr="00550323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F2" w:rsidRDefault="000739F2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/>
              <w:jc w:val="both"/>
            </w:pPr>
            <w:bookmarkStart w:id="3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3"/>
          </w:p>
        </w:tc>
      </w:tr>
      <w:tr w:rsidR="006D5B94" w:rsidTr="00550323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550323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DF33B2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Ц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ь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жителей города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жизни и 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имущества путем создания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безопасных условий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6588E" w:rsidRPr="0066588E" w:rsidRDefault="00CE76D8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комплексного     благоустройства       города </w:t>
            </w:r>
          </w:p>
          <w:p w:rsidR="006D5B94" w:rsidRDefault="00810977" w:rsidP="0066588E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4.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   архитектурного      облика            города </w:t>
            </w:r>
          </w:p>
          <w:p w:rsidR="006D5B94" w:rsidRDefault="00810977" w:rsidP="00C66B99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санитарно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-гигиенических   и    экологических условий проживания </w:t>
            </w:r>
          </w:p>
          <w:p w:rsidR="006D5B94" w:rsidRDefault="00C66B99" w:rsidP="00C66B99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810977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   комфортных    условий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проживания граждан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6D5B94">
            <w:pPr>
              <w:ind w:left="2"/>
            </w:pPr>
          </w:p>
        </w:tc>
      </w:tr>
      <w:tr w:rsidR="00E73BC3" w:rsidTr="00550323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3BC3" w:rsidRDefault="00E73BC3" w:rsidP="00E73BC3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Объемы ресурсного обеспечения Программы по годам е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источников финансирования </w:t>
            </w:r>
          </w:p>
          <w:p w:rsidR="00E73BC3" w:rsidRDefault="00E73BC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 w:rsidP="00C66B99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E73BC3" w:rsidRDefault="00E73BC3" w:rsidP="00C66B99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E73BC3" w:rsidTr="00550323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E73BC3" w:rsidTr="00550323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E73BC3" w:rsidRDefault="00E73BC3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 w:rsidP="009239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12233479,32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10399190,98</w:t>
            </w:r>
            <w:r w:rsidR="00E73BC3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0D145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10399190,98</w:t>
            </w:r>
            <w:r w:rsidR="00E73BC3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5A5848" w:rsidTr="00550323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0D145B" w:rsidRDefault="000D145B" w:rsidP="005A5848">
            <w:pPr>
              <w:ind w:left="70"/>
            </w:pPr>
            <w:r w:rsidRPr="000D145B">
              <w:rPr>
                <w:rFonts w:ascii="Times New Roman" w:eastAsia="Times New Roman" w:hAnsi="Times New Roman" w:cs="Times New Roman"/>
                <w:color w:val="191919"/>
                <w:sz w:val="28"/>
              </w:rPr>
              <w:t>12233479,32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0D145B" w:rsidRDefault="000D145B" w:rsidP="005A5848">
            <w:pPr>
              <w:ind w:left="70"/>
            </w:pPr>
            <w:r w:rsidRPr="000D145B">
              <w:rPr>
                <w:rFonts w:ascii="Times New Roman" w:eastAsia="Times New Roman" w:hAnsi="Times New Roman" w:cs="Times New Roman"/>
                <w:color w:val="191919"/>
                <w:sz w:val="28"/>
              </w:rPr>
              <w:t>10399190,98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Pr="000D145B" w:rsidRDefault="000D145B" w:rsidP="005A5848">
            <w:pPr>
              <w:ind w:left="115"/>
            </w:pPr>
            <w:r w:rsidRPr="000D145B">
              <w:rPr>
                <w:rFonts w:ascii="Times New Roman" w:eastAsia="Times New Roman" w:hAnsi="Times New Roman" w:cs="Times New Roman"/>
                <w:color w:val="191919"/>
                <w:sz w:val="28"/>
              </w:rPr>
              <w:t>10399190,98</w:t>
            </w:r>
          </w:p>
        </w:tc>
      </w:tr>
      <w:tr w:rsidR="005A5848" w:rsidTr="00550323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Default="005A5848" w:rsidP="005A584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Приволжского </w:t>
      </w:r>
      <w:r w:rsidR="00E73BC3" w:rsidRPr="00E73BC3">
        <w:rPr>
          <w:rFonts w:ascii="Times New Roman" w:hAnsi="Times New Roman" w:cs="Times New Roman"/>
          <w:sz w:val="28"/>
          <w:szCs w:val="28"/>
        </w:rPr>
        <w:t>г</w:t>
      </w:r>
      <w:r w:rsidRPr="00E73BC3">
        <w:rPr>
          <w:rFonts w:ascii="Times New Roman" w:hAnsi="Times New Roman" w:cs="Times New Roman"/>
          <w:sz w:val="28"/>
          <w:szCs w:val="28"/>
        </w:rPr>
        <w:t>ородского поселения «Благоустройство территории Приволжского городского поселения на 20</w:t>
      </w:r>
      <w:r w:rsidR="005A5848">
        <w:rPr>
          <w:rFonts w:ascii="Times New Roman" w:hAnsi="Times New Roman" w:cs="Times New Roman"/>
          <w:sz w:val="28"/>
          <w:szCs w:val="28"/>
        </w:rPr>
        <w:t>20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 w:rsidR="005A5848">
        <w:rPr>
          <w:rFonts w:ascii="Times New Roman" w:hAnsi="Times New Roman" w:cs="Times New Roman"/>
          <w:sz w:val="28"/>
          <w:szCs w:val="28"/>
        </w:rPr>
        <w:t>2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 w:rsidR="00F50C51"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6D5B94" w:rsidRDefault="00CE76D8" w:rsidP="0066588E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это место отдыха и общения, которое включает зоны тихого и активного отдыха, поэтому непременный элемент каждого двора - лавочки, урны, цветники, игровые и спортивные площадки; </w:t>
      </w:r>
    </w:p>
    <w:p w:rsidR="006D5B94" w:rsidRDefault="00CE76D8" w:rsidP="0066588E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дворов,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6D5B94" w:rsidRDefault="00CE76D8" w:rsidP="0066588E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Таблица 1.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Показатели, характеризующие текущую ситуацию в сфере благоустройства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26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852"/>
        <w:gridCol w:w="1417"/>
        <w:gridCol w:w="1560"/>
        <w:gridCol w:w="1418"/>
      </w:tblGrid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124" w:rsidRDefault="00CE76D8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118" w:right="9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66588E">
        <w:trPr>
          <w:trHeight w:val="11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66588E" w:rsidP="0066588E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>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50C5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освещение.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(освещенные части улиц, проездов)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2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BD1DE1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территорий городских кладбищ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20,27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20,27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20,27 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0739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2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8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города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благоустройству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использовать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программный метод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6D5B94" w:rsidRDefault="00CE76D8" w:rsidP="0066588E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наружного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освещения.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60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5,2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тыс. часов в среднем за год. </w:t>
      </w:r>
    </w:p>
    <w:p w:rsidR="00F50C51" w:rsidRDefault="00CE76D8" w:rsidP="00F50C51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а также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освещения, поврежденных вследствие чрезвычайных погодных обстоятельств.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F50C51" w:rsidRDefault="00CE76D8" w:rsidP="00F50C51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 w:rsidR="00F50C51"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 w:rsidR="00347F38">
        <w:rPr>
          <w:rFonts w:ascii="Times New Roman" w:hAnsi="Times New Roman" w:cs="Times New Roman"/>
          <w:sz w:val="28"/>
          <w:szCs w:val="28"/>
        </w:rPr>
        <w:t xml:space="preserve"> </w:t>
      </w:r>
      <w:r w:rsidR="00347F38" w:rsidRPr="00347F38">
        <w:rPr>
          <w:rFonts w:ascii="Times New Roman" w:hAnsi="Times New Roman" w:cs="Times New Roman"/>
          <w:sz w:val="28"/>
          <w:szCs w:val="28"/>
        </w:rPr>
        <w:t>1000 источников</w:t>
      </w:r>
      <w:r w:rsidRPr="00347F38">
        <w:rPr>
          <w:rFonts w:ascii="Times New Roman" w:hAnsi="Times New Roman" w:cs="Times New Roman"/>
          <w:sz w:val="28"/>
          <w:szCs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</w:t>
      </w:r>
      <w:r w:rsidR="00630E19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709"/>
        <w:gridCol w:w="709"/>
        <w:gridCol w:w="850"/>
      </w:tblGrid>
      <w:tr w:rsidR="006D5B94" w:rsidTr="0066588E">
        <w:trPr>
          <w:trHeight w:val="656"/>
        </w:trPr>
        <w:tc>
          <w:tcPr>
            <w:tcW w:w="709" w:type="dxa"/>
          </w:tcPr>
          <w:p w:rsidR="006D5B94" w:rsidRDefault="00CE76D8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237" w:type="dxa"/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709" w:type="dxa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709" w:type="dxa"/>
          </w:tcPr>
          <w:p w:rsidR="006D5B94" w:rsidRDefault="00347F3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347F38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709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709" w:type="dxa"/>
          </w:tcPr>
          <w:p w:rsidR="006D5B94" w:rsidRDefault="00CE76D8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850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4. </w:t>
            </w:r>
          </w:p>
        </w:tc>
        <w:tc>
          <w:tcPr>
            <w:tcW w:w="6237" w:type="dxa"/>
          </w:tcPr>
          <w:p w:rsidR="006D5B94" w:rsidRDefault="00CE76D8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6D5B94" w:rsidRDefault="004B4E7E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 w:rsidP="0066588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66588E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Благоустройство территории общего </w:t>
      </w:r>
      <w:r w:rsidR="00EB00FB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пользования</w:t>
      </w:r>
      <w:r w:rsidR="00EB00FB">
        <w:rPr>
          <w:rFonts w:ascii="Times New Roman" w:eastAsia="Times New Roman" w:hAnsi="Times New Roman" w:cs="Times New Roman"/>
          <w:color w:val="191919"/>
          <w:sz w:val="28"/>
        </w:rPr>
        <w:t xml:space="preserve"> ежегодно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в рамках их содержания проводятся: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</w:t>
      </w:r>
      <w:r w:rsidR="004B0A19">
        <w:rPr>
          <w:rFonts w:ascii="Times New Roman" w:eastAsia="Times New Roman" w:hAnsi="Times New Roman" w:cs="Times New Roman"/>
          <w:color w:val="191919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0739F2" w:rsidRPr="000739F2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66588E" w:rsidRDefault="0066588E" w:rsidP="0066588E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65DB" w:rsidRDefault="007365DB" w:rsidP="0066588E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66588E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6D5B94" w:rsidRDefault="00CE76D8" w:rsidP="0066588E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986"/>
        <w:gridCol w:w="1708"/>
        <w:gridCol w:w="1418"/>
        <w:gridCol w:w="1699"/>
      </w:tblGrid>
      <w:tr w:rsidR="006D5B94" w:rsidTr="0066588E">
        <w:trPr>
          <w:trHeight w:val="655"/>
        </w:trPr>
        <w:tc>
          <w:tcPr>
            <w:tcW w:w="852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3260" w:type="dxa"/>
          </w:tcPr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86" w:type="dxa"/>
          </w:tcPr>
          <w:p w:rsidR="006D5B94" w:rsidRDefault="00CE76D8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708" w:type="dxa"/>
          </w:tcPr>
          <w:p w:rsidR="004B0A19" w:rsidRDefault="00CE76D8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8" w:type="dxa"/>
          </w:tcPr>
          <w:p w:rsidR="006D5B94" w:rsidRDefault="00CE76D8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699" w:type="dxa"/>
          </w:tcPr>
          <w:p w:rsidR="006D5B94" w:rsidRDefault="00CE76D8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Pr="007365DB" w:rsidRDefault="00CE76D8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8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699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</w:tr>
      <w:tr w:rsidR="006D5B94" w:rsidTr="0066588E">
        <w:trPr>
          <w:trHeight w:val="331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708" w:type="dxa"/>
          </w:tcPr>
          <w:p w:rsidR="006D5B94" w:rsidRDefault="00A27B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418" w:type="dxa"/>
          </w:tcPr>
          <w:p w:rsidR="006D5B94" w:rsidRDefault="00A27B8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699" w:type="dxa"/>
          </w:tcPr>
          <w:p w:rsidR="006D5B94" w:rsidRDefault="00A27B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66588E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городских кладбищ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Приволжске расположено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2 кладбища общей площадью около             20,27 га. 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городских кладбищ необходимо проводить: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территории кладбищ от мусора, травы и мелкого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собранного мусора;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водосточных канав и откачка паводковых вод; </w:t>
      </w:r>
    </w:p>
    <w:p w:rsidR="006D5B94" w:rsidRDefault="00CE76D8" w:rsidP="0066588E">
      <w:pPr>
        <w:numPr>
          <w:ilvl w:val="0"/>
          <w:numId w:val="3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межевание и оформление территорий.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011BE3" w:rsidRDefault="00011BE3" w:rsidP="0066588E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011BE3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4931"/>
        <w:gridCol w:w="708"/>
        <w:gridCol w:w="1133"/>
        <w:gridCol w:w="1277"/>
        <w:gridCol w:w="1241"/>
      </w:tblGrid>
      <w:tr w:rsidR="006D5B94" w:rsidTr="005F2A17">
        <w:trPr>
          <w:trHeight w:val="562"/>
        </w:trPr>
        <w:tc>
          <w:tcPr>
            <w:tcW w:w="566" w:type="dxa"/>
          </w:tcPr>
          <w:p w:rsidR="006D5B94" w:rsidRDefault="00CE76D8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931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133" w:type="dxa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7" w:type="dxa"/>
          </w:tcPr>
          <w:p w:rsidR="006D5B94" w:rsidRDefault="00CE76D8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41" w:type="dxa"/>
          </w:tcPr>
          <w:p w:rsidR="006D5B94" w:rsidRDefault="00CE76D8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5F2A17">
        <w:trPr>
          <w:trHeight w:val="286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городских кладбищ </w:t>
            </w:r>
          </w:p>
        </w:tc>
        <w:tc>
          <w:tcPr>
            <w:tcW w:w="708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133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20,27 </w:t>
            </w:r>
          </w:p>
        </w:tc>
        <w:tc>
          <w:tcPr>
            <w:tcW w:w="1277" w:type="dxa"/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20,27 </w:t>
            </w:r>
          </w:p>
        </w:tc>
        <w:tc>
          <w:tcPr>
            <w:tcW w:w="1241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2027 </w:t>
            </w:r>
          </w:p>
        </w:tc>
      </w:tr>
      <w:tr w:rsidR="006D5B94" w:rsidTr="005F2A17">
        <w:trPr>
          <w:trHeight w:val="564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81,0 </w:t>
            </w:r>
          </w:p>
        </w:tc>
        <w:tc>
          <w:tcPr>
            <w:tcW w:w="1277" w:type="dxa"/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81,0 </w:t>
            </w:r>
          </w:p>
        </w:tc>
        <w:tc>
          <w:tcPr>
            <w:tcW w:w="1241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81,0 </w:t>
            </w:r>
          </w:p>
        </w:tc>
      </w:tr>
    </w:tbl>
    <w:p w:rsidR="006D5B94" w:rsidRDefault="00CE76D8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кладбищ, вызванная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обустройством новых площадей и увеличением числа мест захоронений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5F2A17" w:rsidRDefault="00CE76D8" w:rsidP="0066588E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Санитарно-эпидемиологическое, экологическое и безопасное</w:t>
      </w:r>
      <w:r w:rsidR="00630E19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 </w:t>
      </w:r>
    </w:p>
    <w:p w:rsidR="006D5B94" w:rsidRDefault="00CE76D8" w:rsidP="0066588E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6D5B94" w:rsidRDefault="00CE76D8" w:rsidP="0066588E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6D5B94" w:rsidRDefault="00CE76D8" w:rsidP="0066588E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50"/>
        <w:gridCol w:w="5971"/>
        <w:gridCol w:w="850"/>
        <w:gridCol w:w="851"/>
        <w:gridCol w:w="850"/>
        <w:gridCol w:w="851"/>
      </w:tblGrid>
      <w:tr w:rsidR="0066588E" w:rsidTr="0066588E">
        <w:trPr>
          <w:trHeight w:val="655"/>
        </w:trPr>
        <w:tc>
          <w:tcPr>
            <w:tcW w:w="550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971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851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1" w:type="dxa"/>
          </w:tcPr>
          <w:p w:rsidR="0066588E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66588E" w:rsidTr="0066588E">
        <w:trPr>
          <w:trHeight w:val="331"/>
        </w:trPr>
        <w:tc>
          <w:tcPr>
            <w:tcW w:w="550" w:type="dxa"/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7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851" w:type="dxa"/>
          </w:tcPr>
          <w:p w:rsidR="006D5B94" w:rsidRDefault="00A27B8C" w:rsidP="0066588E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850" w:type="dxa"/>
          </w:tcPr>
          <w:p w:rsidR="006D5B94" w:rsidRDefault="0066588E" w:rsidP="0066588E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A27B8C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851" w:type="dxa"/>
          </w:tcPr>
          <w:p w:rsidR="006D5B94" w:rsidRDefault="0066588E" w:rsidP="0066588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A27B8C">
              <w:rPr>
                <w:rFonts w:ascii="Times New Roman" w:eastAsia="Times New Roman" w:hAnsi="Times New Roman" w:cs="Times New Roman"/>
                <w:color w:val="191919"/>
                <w:sz w:val="28"/>
              </w:rPr>
              <w:t>23</w:t>
            </w:r>
          </w:p>
        </w:tc>
      </w:tr>
    </w:tbl>
    <w:p w:rsidR="007365DB" w:rsidRDefault="00CE76D8" w:rsidP="00011BE3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городского поселения в современную цветущую, зеленую и благоустроенную территорию. В каждом дворе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6D5B94" w:rsidRDefault="00CE76D8" w:rsidP="007365DB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EC48BB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правлением жилищно-коммунального хозяйства района</w:t>
      </w:r>
      <w:r w:rsidR="00EC48BB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EC48B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EC48BB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EC48B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ответственность за решение задач путем реализации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П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рограммы и за обеспечение утвержденных значений показателей.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управление и контроль за реализацией Программы осуществляется 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Первым заместителем г</w:t>
      </w:r>
      <w:r>
        <w:rPr>
          <w:rFonts w:ascii="Times New Roman" w:eastAsia="Times New Roman" w:hAnsi="Times New Roman" w:cs="Times New Roman"/>
          <w:color w:val="191919"/>
          <w:sz w:val="28"/>
        </w:rPr>
        <w:t>лав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ы администрации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3E5725">
        <w:rPr>
          <w:rFonts w:ascii="Times New Roman" w:eastAsia="Times New Roman" w:hAnsi="Times New Roman" w:cs="Times New Roman"/>
          <w:color w:val="191919"/>
          <w:sz w:val="28"/>
        </w:rPr>
        <w:t>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соответствии с действием Федерального закона от 05.05.2013 № 44-ФЗ 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5F2A17" w:rsidRPr="005F2A17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6D5B94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0739F2" w:rsidRDefault="000739F2" w:rsidP="00EB00FB">
      <w:pPr>
        <w:spacing w:after="13" w:line="268" w:lineRule="auto"/>
        <w:ind w:right="145"/>
        <w:jc w:val="both"/>
      </w:pPr>
    </w:p>
    <w:p w:rsidR="006D5B94" w:rsidRDefault="00CE76D8" w:rsidP="0066588E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96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40"/>
        <w:gridCol w:w="6053"/>
        <w:gridCol w:w="710"/>
        <w:gridCol w:w="895"/>
        <w:gridCol w:w="898"/>
        <w:gridCol w:w="900"/>
      </w:tblGrid>
      <w:tr w:rsidR="006D5B94">
        <w:trPr>
          <w:trHeight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>
        <w:trPr>
          <w:trHeight w:val="32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 w:rsidR="007365DB"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EC48BB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обочин или газонов дорог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FC1CAF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куб. м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м шт. шт.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B94" w:rsidRPr="00C66B99" w:rsidRDefault="00CE76D8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BD1DE1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FC1CAF" w:rsidP="00EC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F2A17" w:rsidRDefault="005F2A17" w:rsidP="0066588E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6D5B94" w:rsidRDefault="00CE76D8" w:rsidP="0066588E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6D5B94" w:rsidRDefault="00CE76D8" w:rsidP="0066588E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630E19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6D5B94" w:rsidRDefault="00CE76D8" w:rsidP="00630E19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рамках реализации Программы в 20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EC48BB" w:rsidRDefault="00CE76D8" w:rsidP="005F0BF7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6D5B94" w:rsidRDefault="00CE76D8" w:rsidP="005F0BF7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6D5B94" w:rsidRDefault="00CE76D8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реализации  Программы приведены в Таблице 7. </w:t>
      </w:r>
    </w:p>
    <w:p w:rsidR="006D5B94" w:rsidRDefault="00CE76D8" w:rsidP="00FC1CAF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6D5B94" w:rsidTr="005F0BF7">
        <w:trPr>
          <w:trHeight w:val="107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6D5B94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рограммы(подпрограммы)/</w:t>
            </w:r>
            <w:proofErr w:type="spellStart"/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27CF7" w:rsidTr="005F0BF7">
        <w:trPr>
          <w:trHeight w:val="13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12233479,32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103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99190,98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10399190,98</w:t>
            </w:r>
          </w:p>
        </w:tc>
      </w:tr>
      <w:tr w:rsidR="00227CF7" w:rsidTr="005F0BF7">
        <w:trPr>
          <w:trHeight w:val="6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BD1DE1" w:rsidRDefault="00BD1DE1" w:rsidP="0022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12233479,32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BD1DE1" w:rsidRDefault="00BD1DE1" w:rsidP="00227CF7">
            <w:pPr>
              <w:ind w:left="110"/>
            </w:pPr>
            <w:r w:rsidRP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10399190,98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BD1DE1" w:rsidRDefault="00BD1DE1" w:rsidP="00227CF7">
            <w:pPr>
              <w:ind w:left="110"/>
            </w:pPr>
            <w:r w:rsidRP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10399190,98</w:t>
            </w:r>
          </w:p>
        </w:tc>
      </w:tr>
      <w:tr w:rsidR="00227CF7" w:rsidTr="005F0BF7">
        <w:trPr>
          <w:trHeight w:val="33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6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BD1DE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8418425,98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5F0BF7">
        <w:trPr>
          <w:trHeight w:val="6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8418425,98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5F0BF7">
        <w:trPr>
          <w:trHeight w:val="33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6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3815053,34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</w:tr>
      <w:tr w:rsidR="00227CF7" w:rsidTr="005F0BF7">
        <w:trPr>
          <w:trHeight w:val="6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D56981" w:rsidRDefault="00BD1DE1" w:rsidP="00227CF7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3815053,34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</w:tr>
      <w:tr w:rsidR="00227CF7" w:rsidTr="005F0BF7">
        <w:trPr>
          <w:trHeight w:val="33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12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6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33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97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6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5F0BF7">
        <w:trPr>
          <w:trHeight w:val="33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B51F78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Общий объем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</w:t>
      </w:r>
      <w:r w:rsidR="005F0BF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(прогнозный) характер.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011BE3" w:rsidRPr="00011BE3" w:rsidRDefault="00011BE3" w:rsidP="00B24299">
      <w:pPr>
        <w:spacing w:after="0"/>
      </w:pPr>
    </w:p>
    <w:p w:rsidR="00B51F78" w:rsidRDefault="00CE76D8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 w:rsidP="00B51F78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4C7A5F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C1CAF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6D5B94" w:rsidRDefault="00CE76D8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 w:rsidP="00FC1CAF">
      <w:pPr>
        <w:pStyle w:val="4"/>
        <w:spacing w:after="188"/>
        <w:ind w:left="137" w:right="95"/>
      </w:pPr>
      <w:r>
        <w:rPr>
          <w:b/>
          <w:color w:val="191919"/>
        </w:rPr>
        <w:t xml:space="preserve">1. </w:t>
      </w:r>
      <w:r w:rsidR="00630E19">
        <w:rPr>
          <w:b/>
          <w:color w:val="191919"/>
        </w:rPr>
        <w:t>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6D5B94" w:rsidTr="005F0BF7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6D5B94" w:rsidTr="005F0BF7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B51F78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C" w:rsidRDefault="00FC1CAF" w:rsidP="00B51F78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B51F78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</w:t>
            </w:r>
            <w:r w:rsidR="00D52D9A" w:rsidRPr="00A35EAC">
              <w:rPr>
                <w:rFonts w:ascii="Times New Roman" w:hAnsi="Times New Roman" w:cs="Times New Roman"/>
                <w:sz w:val="28"/>
                <w:szCs w:val="28"/>
              </w:rPr>
              <w:t>выполняемых работ по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и содержанию дорог и улиц в целях   обеспечения    наилучших  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условий и качества жизни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жителей города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имущества путем создания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безопасных условий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на дорогах и улицах                                                                                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сети, являющихся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   местами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концентрации дорожно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Сокращение                количества       дорожно-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системы комплексного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35EAC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6D5B94" w:rsidRDefault="006D5B94" w:rsidP="00A35EAC">
            <w:pPr>
              <w:jc w:val="both"/>
            </w:pPr>
          </w:p>
        </w:tc>
      </w:tr>
      <w:tr w:rsidR="00B51F78" w:rsidTr="00B51F78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B51F78" w:rsidRDefault="00B51F78" w:rsidP="00A35EAC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6902DA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8418425,98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8418425,98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Default="00B51F78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B51F78" w:rsidRDefault="00B51F78" w:rsidP="00164282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</w:tbl>
    <w:p w:rsidR="006D5B94" w:rsidRDefault="00CE76D8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sz w:val="28"/>
        </w:rPr>
        <w:t>60</w:t>
      </w:r>
      <w:r>
        <w:rPr>
          <w:rFonts w:ascii="Times New Roman" w:eastAsia="Times New Roman" w:hAnsi="Times New Roman" w:cs="Times New Roman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sz w:val="28"/>
        </w:rPr>
        <w:t>5,2</w:t>
      </w:r>
      <w:r>
        <w:rPr>
          <w:rFonts w:ascii="Times New Roman" w:eastAsia="Times New Roman" w:hAnsi="Times New Roman" w:cs="Times New Roman"/>
          <w:sz w:val="28"/>
        </w:rPr>
        <w:t xml:space="preserve"> тыс. часов в среднем за год.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</w:t>
      </w:r>
      <w:r w:rsidR="00164282">
        <w:rPr>
          <w:rFonts w:ascii="Times New Roman" w:eastAsia="Times New Roman" w:hAnsi="Times New Roman" w:cs="Times New Roman"/>
          <w:sz w:val="28"/>
        </w:rPr>
        <w:t>а также</w:t>
      </w:r>
      <w:r>
        <w:rPr>
          <w:rFonts w:ascii="Times New Roman" w:eastAsia="Times New Roman" w:hAnsi="Times New Roman" w:cs="Times New Roman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поврежденных вследствие чрезвычайных погодных обстоятельств.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функционируют </w:t>
      </w:r>
      <w:r w:rsidR="00164282">
        <w:rPr>
          <w:rFonts w:ascii="Times New Roman" w:eastAsia="Times New Roman" w:hAnsi="Times New Roman" w:cs="Times New Roman"/>
          <w:sz w:val="28"/>
        </w:rPr>
        <w:t>1105 источников</w:t>
      </w:r>
      <w:r>
        <w:rPr>
          <w:rFonts w:ascii="Times New Roman" w:eastAsia="Times New Roman" w:hAnsi="Times New Roman" w:cs="Times New Roman"/>
          <w:sz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164282" w:rsidRDefault="00164282" w:rsidP="00B51F78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</w:t>
      </w:r>
      <w:r w:rsidR="00164282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5106"/>
        <w:gridCol w:w="1061"/>
        <w:gridCol w:w="1063"/>
        <w:gridCol w:w="1064"/>
        <w:gridCol w:w="916"/>
      </w:tblGrid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7"/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106" w:type="dxa"/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1061" w:type="dxa"/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063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06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16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5F0BF7">
        <w:trPr>
          <w:trHeight w:val="974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1063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16428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5106" w:type="dxa"/>
          </w:tcPr>
          <w:p w:rsidR="006D5B94" w:rsidRDefault="00CE76D8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Общее количество источников света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1063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064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</w:tcPr>
          <w:p w:rsidR="006D5B94" w:rsidRDefault="00AC6DA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 w:rsidP="005F0BF7">
      <w:pPr>
        <w:spacing w:after="94"/>
      </w:pPr>
      <w:r>
        <w:rPr>
          <w:rFonts w:ascii="Times New Roman" w:eastAsia="Times New Roman" w:hAnsi="Times New Roman" w:cs="Times New Roman"/>
          <w:color w:val="191919"/>
          <w:sz w:val="16"/>
        </w:rPr>
        <w:lastRenderedPageBreak/>
        <w:t xml:space="preserve"> </w:t>
      </w:r>
    </w:p>
    <w:p w:rsidR="006D5B94" w:rsidRDefault="00CE76D8" w:rsidP="005F0BF7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5F0BF7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pStyle w:val="4"/>
        <w:ind w:left="0" w:right="96"/>
        <w:jc w:val="both"/>
      </w:pPr>
      <w:r>
        <w:t xml:space="preserve"> Основные </w:t>
      </w:r>
      <w:r w:rsidR="009D1FBE">
        <w:t>цели и</w:t>
      </w:r>
      <w:r>
        <w:t xml:space="preserve"> задачи подпрограммы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</w:t>
      </w:r>
      <w:r w:rsidR="009D1FBE">
        <w:rPr>
          <w:rFonts w:ascii="Times New Roman" w:eastAsia="Times New Roman" w:hAnsi="Times New Roman" w:cs="Times New Roman"/>
          <w:sz w:val="28"/>
        </w:rPr>
        <w:t>обеспечения наилучших</w:t>
      </w:r>
      <w:r>
        <w:rPr>
          <w:rFonts w:ascii="Times New Roman" w:eastAsia="Times New Roman" w:hAnsi="Times New Roman" w:cs="Times New Roman"/>
          <w:sz w:val="28"/>
        </w:rPr>
        <w:t xml:space="preserve"> условий и качества жизни жителей города. 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</w:t>
      </w:r>
      <w:r w:rsidR="009D1FBE">
        <w:rPr>
          <w:rFonts w:ascii="Times New Roman" w:eastAsia="Times New Roman" w:hAnsi="Times New Roman" w:cs="Times New Roman"/>
          <w:sz w:val="28"/>
        </w:rPr>
        <w:t>граждан и</w:t>
      </w:r>
      <w:r>
        <w:rPr>
          <w:rFonts w:ascii="Times New Roman" w:eastAsia="Times New Roman" w:hAnsi="Times New Roman" w:cs="Times New Roman"/>
          <w:sz w:val="28"/>
        </w:rPr>
        <w:t xml:space="preserve"> их имущества путем создания </w:t>
      </w:r>
      <w:r w:rsidR="009D1FBE">
        <w:rPr>
          <w:rFonts w:ascii="Times New Roman" w:eastAsia="Times New Roman" w:hAnsi="Times New Roman" w:cs="Times New Roman"/>
          <w:sz w:val="28"/>
        </w:rPr>
        <w:t>безопасных условий</w:t>
      </w:r>
      <w:r>
        <w:rPr>
          <w:rFonts w:ascii="Times New Roman" w:eastAsia="Times New Roman" w:hAnsi="Times New Roman" w:cs="Times New Roman"/>
          <w:sz w:val="28"/>
        </w:rPr>
        <w:t xml:space="preserve"> движения на дорогах и улицах. Ликвидация и профилактика возникновения   опасных участков улично-дорожной </w:t>
      </w:r>
      <w:r w:rsidR="009D1FBE">
        <w:rPr>
          <w:rFonts w:ascii="Times New Roman" w:eastAsia="Times New Roman" w:hAnsi="Times New Roman" w:cs="Times New Roman"/>
          <w:sz w:val="28"/>
        </w:rPr>
        <w:t>сети, являющихся</w:t>
      </w:r>
      <w:r>
        <w:rPr>
          <w:rFonts w:ascii="Times New Roman" w:eastAsia="Times New Roman" w:hAnsi="Times New Roman" w:cs="Times New Roman"/>
          <w:sz w:val="28"/>
        </w:rPr>
        <w:t xml:space="preserve"> местами концентрации дорожно-транспортных происшествий.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>Сокращение количества дорожно-</w:t>
      </w:r>
      <w:r w:rsidR="009D1FBE">
        <w:rPr>
          <w:rFonts w:ascii="Times New Roman" w:eastAsia="Times New Roman" w:hAnsi="Times New Roman" w:cs="Times New Roman"/>
          <w:sz w:val="28"/>
        </w:rPr>
        <w:t>транспортных происшествий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5F0BF7" w:rsidRPr="005F0BF7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6D5B94" w:rsidRDefault="005F0BF7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С</w:t>
      </w:r>
      <w:r w:rsidR="00CE76D8">
        <w:rPr>
          <w:rFonts w:ascii="Times New Roman" w:eastAsia="Times New Roman" w:hAnsi="Times New Roman" w:cs="Times New Roman"/>
          <w:sz w:val="28"/>
        </w:rPr>
        <w:t xml:space="preserve">оздание комфортных условий проживания граждан. </w:t>
      </w:r>
    </w:p>
    <w:p w:rsidR="006D5B94" w:rsidRDefault="00CE76D8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pStyle w:val="5"/>
        <w:ind w:left="94" w:right="93"/>
      </w:pPr>
      <w:r>
        <w:t xml:space="preserve">3. Мероприятия подпрограммы </w:t>
      </w:r>
    </w:p>
    <w:p w:rsidR="006D5B94" w:rsidRDefault="00CE76D8" w:rsidP="005F0BF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0F03C1" w:rsidRDefault="00CE76D8" w:rsidP="005F0BF7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6D5B94" w:rsidRDefault="00CE76D8" w:rsidP="005F0BF7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6D5B94" w:rsidRDefault="00CE76D8" w:rsidP="005F0BF7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Ответственный исполнитель мероприятия –</w:t>
      </w:r>
      <w:r w:rsidR="002D4182">
        <w:rPr>
          <w:rFonts w:ascii="Times New Roman" w:eastAsia="Times New Roman" w:hAnsi="Times New Roman" w:cs="Times New Roman"/>
          <w:sz w:val="28"/>
        </w:rPr>
        <w:t xml:space="preserve"> </w:t>
      </w:r>
      <w:r w:rsidR="00F31898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0F03C1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</w:pPr>
    </w:p>
    <w:p w:rsidR="006D5B94" w:rsidRDefault="00CE76D8" w:rsidP="005F0BF7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Бюджетные ассигнования на выполнение мероприятий подпрограммы </w:t>
      </w:r>
    </w:p>
    <w:p w:rsidR="006D5B94" w:rsidRDefault="00CE76D8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6D5B94" w:rsidTr="005F0BF7">
        <w:trPr>
          <w:trHeight w:val="331"/>
        </w:trPr>
        <w:tc>
          <w:tcPr>
            <w:tcW w:w="4967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4967" w:type="dxa"/>
          </w:tcPr>
          <w:p w:rsidR="006D5B94" w:rsidRDefault="00CE76D8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6D5B94" w:rsidRDefault="00CD2D4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8418425,98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1298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Субсидия предприятиям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муниципального района на содержание объектов внешнего благоустройства (далее – Субсидия) </w:t>
            </w:r>
          </w:p>
        </w:tc>
        <w:tc>
          <w:tcPr>
            <w:tcW w:w="1554" w:type="dxa"/>
          </w:tcPr>
          <w:p w:rsidR="006D5B94" w:rsidRPr="00CD2D4E" w:rsidRDefault="00CD2D4E">
            <w:pPr>
              <w:ind w:left="130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8418425,98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Субсидии: </w:t>
            </w:r>
          </w:p>
        </w:tc>
        <w:tc>
          <w:tcPr>
            <w:tcW w:w="1554" w:type="dxa"/>
          </w:tcPr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1126"/>
        </w:trPr>
        <w:tc>
          <w:tcPr>
            <w:tcW w:w="4967" w:type="dxa"/>
          </w:tcPr>
          <w:p w:rsidR="006D5B94" w:rsidRDefault="009A35C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1.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Организация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(подача электрической энергии)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1829F8" w:rsidP="009A35C6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</w:t>
            </w:r>
            <w:r w:rsidR="009A35C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Техническое обслуживание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линий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электрических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передач </w:t>
            </w:r>
          </w:p>
        </w:tc>
        <w:tc>
          <w:tcPr>
            <w:tcW w:w="1554" w:type="dxa"/>
          </w:tcPr>
          <w:p w:rsidR="006D5B94" w:rsidRDefault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6903154,78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1515271,20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 w:rsidP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540000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0000,00 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6D5B94" w:rsidRDefault="009A35C6">
            <w:pPr>
              <w:ind w:left="130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8418425,98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401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5F0BF7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0F03C1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5F0BF7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5F2A17" w:rsidRDefault="005F2A17" w:rsidP="00B51F78">
      <w:pPr>
        <w:spacing w:after="25"/>
      </w:pP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технико-экономических показателей системы </w:t>
      </w:r>
      <w:r w:rsidR="007365DB">
        <w:rPr>
          <w:rFonts w:ascii="Times New Roman" w:eastAsia="Times New Roman" w:hAnsi="Times New Roman" w:cs="Times New Roman"/>
          <w:b/>
          <w:sz w:val="28"/>
        </w:rPr>
        <w:t>наружного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освещения             г. Приволжск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состоит из 32 участков, которые запитаны соответственно от 32 </w:t>
      </w:r>
      <w:r w:rsidR="005B3421">
        <w:rPr>
          <w:rFonts w:ascii="Times New Roman" w:eastAsia="Times New Roman" w:hAnsi="Times New Roman" w:cs="Times New Roman"/>
          <w:sz w:val="28"/>
        </w:rPr>
        <w:t>трансформаторных подстанций,</w:t>
      </w:r>
      <w:r>
        <w:rPr>
          <w:rFonts w:ascii="Times New Roman" w:eastAsia="Times New Roman" w:hAnsi="Times New Roman" w:cs="Times New Roman"/>
          <w:sz w:val="28"/>
        </w:rPr>
        <w:t xml:space="preserve"> расположенных на территории г. Приволжск.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210142">
        <w:rPr>
          <w:rFonts w:ascii="Times New Roman" w:eastAsia="Times New Roman" w:hAnsi="Times New Roman" w:cs="Times New Roman"/>
          <w:b/>
          <w:sz w:val="28"/>
        </w:rPr>
        <w:t>105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 w:rsidR="002D4182">
        <w:rPr>
          <w:rFonts w:ascii="Times New Roman" w:eastAsia="Times New Roman" w:hAnsi="Times New Roman" w:cs="Times New Roman"/>
          <w:b/>
          <w:sz w:val="28"/>
        </w:rPr>
        <w:t>200,94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составляет </w:t>
      </w:r>
      <w:r w:rsidR="00B7438B">
        <w:rPr>
          <w:rFonts w:ascii="Times New Roman" w:eastAsia="Times New Roman" w:hAnsi="Times New Roman" w:cs="Times New Roman"/>
          <w:b/>
          <w:sz w:val="28"/>
        </w:rPr>
        <w:t>879079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182" w:rsidRPr="002D4182" w:rsidRDefault="00CE76D8" w:rsidP="005F0BF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>6,</w:t>
      </w:r>
      <w:r w:rsidR="0021014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в год. </w:t>
      </w:r>
      <w:r w:rsidR="002D4182">
        <w:rPr>
          <w:rFonts w:ascii="Times New Roman" w:eastAsia="Times New Roman" w:hAnsi="Times New Roman" w:cs="Times New Roman"/>
          <w:sz w:val="28"/>
        </w:rPr>
        <w:t xml:space="preserve">(по факту </w:t>
      </w:r>
      <w:r w:rsidR="00B7438B">
        <w:rPr>
          <w:rFonts w:ascii="Times New Roman" w:eastAsia="Times New Roman" w:hAnsi="Times New Roman" w:cs="Times New Roman"/>
          <w:sz w:val="28"/>
        </w:rPr>
        <w:t>6182740,53</w:t>
      </w:r>
      <w:r w:rsidR="002D4182">
        <w:rPr>
          <w:rFonts w:ascii="Times New Roman" w:eastAsia="Times New Roman" w:hAnsi="Times New Roman" w:cs="Times New Roman"/>
          <w:sz w:val="28"/>
        </w:rPr>
        <w:t xml:space="preserve"> руб.)</w:t>
      </w:r>
    </w:p>
    <w:p w:rsidR="006D5B94" w:rsidRDefault="002D4182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r w:rsidR="00CE76D8">
        <w:rPr>
          <w:rFonts w:ascii="Times New Roman" w:eastAsia="Times New Roman" w:hAnsi="Times New Roman" w:cs="Times New Roman"/>
          <w:sz w:val="28"/>
        </w:rPr>
        <w:t xml:space="preserve">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потребуется закупить </w:t>
      </w:r>
      <w:r w:rsidR="002D4182"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="002D4182"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светильников</w:t>
      </w:r>
      <w:r w:rsidR="002D4182">
        <w:rPr>
          <w:rFonts w:ascii="Times New Roman" w:eastAsia="Times New Roman" w:hAnsi="Times New Roman" w:cs="Times New Roman"/>
          <w:sz w:val="28"/>
        </w:rPr>
        <w:t xml:space="preserve"> мощностью 0,055 Вт, присоединение </w:t>
      </w:r>
      <w:proofErr w:type="gramStart"/>
      <w:r w:rsidR="002D4182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D4182">
        <w:rPr>
          <w:rFonts w:ascii="Times New Roman" w:eastAsia="Times New Roman" w:hAnsi="Times New Roman" w:cs="Times New Roman"/>
          <w:sz w:val="28"/>
        </w:rPr>
        <w:t>=35,2Кв/ч</w:t>
      </w:r>
      <w:r>
        <w:rPr>
          <w:rFonts w:ascii="Times New Roman" w:eastAsia="Times New Roman" w:hAnsi="Times New Roman" w:cs="Times New Roman"/>
          <w:sz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sz w:val="28"/>
        </w:rPr>
        <w:t>3,</w:t>
      </w:r>
      <w:r w:rsidR="002D41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</w:t>
      </w:r>
      <w:r w:rsidR="002D4182">
        <w:rPr>
          <w:rFonts w:ascii="Times New Roman" w:eastAsia="Times New Roman" w:hAnsi="Times New Roman" w:cs="Times New Roman"/>
          <w:b/>
          <w:sz w:val="28"/>
        </w:rPr>
        <w:t>.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75,2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396379,2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>2,</w:t>
      </w:r>
      <w:r w:rsidR="002D418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0142" w:rsidRDefault="00CE76D8" w:rsidP="005F0BF7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</w:t>
      </w:r>
      <w:r w:rsidR="009D1FBE">
        <w:rPr>
          <w:rFonts w:ascii="Times New Roman" w:eastAsia="Times New Roman" w:hAnsi="Times New Roman" w:cs="Times New Roman"/>
          <w:b/>
          <w:sz w:val="28"/>
        </w:rPr>
        <w:t>больше,</w:t>
      </w:r>
      <w:r>
        <w:rPr>
          <w:rFonts w:ascii="Times New Roman" w:eastAsia="Times New Roman" w:hAnsi="Times New Roman" w:cs="Times New Roman"/>
          <w:b/>
          <w:sz w:val="28"/>
        </w:rPr>
        <w:t xml:space="preserve"> чем </w:t>
      </w:r>
      <w:r w:rsidR="002D4182">
        <w:rPr>
          <w:rFonts w:ascii="Times New Roman" w:eastAsia="Times New Roman" w:hAnsi="Times New Roman" w:cs="Times New Roman"/>
          <w:b/>
          <w:sz w:val="28"/>
        </w:rPr>
        <w:t>62,6</w:t>
      </w:r>
      <w:r>
        <w:rPr>
          <w:rFonts w:ascii="Times New Roman" w:eastAsia="Times New Roman" w:hAnsi="Times New Roman" w:cs="Times New Roman"/>
          <w:b/>
          <w:sz w:val="28"/>
        </w:rPr>
        <w:t xml:space="preserve">%. </w:t>
      </w:r>
    </w:p>
    <w:p w:rsidR="00210142" w:rsidRDefault="00210142" w:rsidP="00AC6DAC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6D5B94" w:rsidRDefault="00210142" w:rsidP="00210142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CE76D8"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6D5B94" w:rsidTr="00E612B3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6D5B94" w:rsidRDefault="00CE76D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6D5B94" w:rsidRDefault="007365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6D5B94" w:rsidTr="00E612B3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930377,00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671153,21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745538,40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500933,83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505182,00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49178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400355,76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351622,70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44548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355291,32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310945,00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32091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255817,88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226241,55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18305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153082,58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129599,40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39623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282115,76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303954,11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259296,00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95194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804005,66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687300,68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101253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860313,60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745222,08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92676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769883,67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656146,08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6D5B94" w:rsidTr="00E612B3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82940" w:rsidP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</w:t>
            </w:r>
            <w:r w:rsidR="00884900">
              <w:rPr>
                <w:rFonts w:ascii="Times New Roman" w:eastAsia="Times New Roman" w:hAnsi="Times New Roman" w:cs="Times New Roman"/>
                <w:b/>
                <w:sz w:val="24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6182740,53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5829586,65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9C0192" w:rsidP="00E612B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6D5B94" w:rsidRDefault="00CE76D8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E612B3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5.</w:t>
      </w:r>
      <w:r w:rsidR="00B743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 затратах на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B51F78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51F78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роведение работ по реконструкции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г. Приволжск предлагается начать частичную по этапную реконструкцию. </w:t>
      </w:r>
    </w:p>
    <w:p w:rsidR="006D5B94" w:rsidRDefault="00CE76D8" w:rsidP="00B51F7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Если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</w:t>
      </w:r>
      <w:r w:rsidR="00D52D9A">
        <w:rPr>
          <w:rFonts w:ascii="Times New Roman" w:eastAsia="Times New Roman" w:hAnsi="Times New Roman" w:cs="Times New Roman"/>
          <w:sz w:val="28"/>
        </w:rPr>
        <w:t>участки,</w:t>
      </w:r>
      <w:r>
        <w:rPr>
          <w:rFonts w:ascii="Times New Roman" w:eastAsia="Times New Roman" w:hAnsi="Times New Roman" w:cs="Times New Roman"/>
          <w:sz w:val="28"/>
        </w:rPr>
        <w:t xml:space="preserve"> подключенные от ТП №3,4,6,11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6D5B94" w:rsidTr="00E612B3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6D5B94"/>
        </w:tc>
      </w:tr>
      <w:tr w:rsidR="006D5B94" w:rsidTr="00E612B3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СветильникЖКУ01-100-002«Луна»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2900,00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6D5B94" w:rsidTr="00E612B3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СветильникЖКУ01-150-002«Луна»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3120,00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5B94" w:rsidRDefault="00CE76D8" w:rsidP="00E612B3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супер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660,00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1ед.–кол-во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612B3">
              <w:rPr>
                <w:rFonts w:ascii="Times New Roman" w:eastAsia="Times New Roman" w:hAnsi="Times New Roman" w:cs="Times New Roman"/>
                <w:sz w:val="28"/>
              </w:rPr>
              <w:t>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6D5B94" w:rsidRDefault="00CE76D8" w:rsidP="00E612B3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>/Reflux150-2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880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59шт. СветильникCityWG100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5600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1ед.–кол-во12шт.;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СветильникCityWG150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6200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9шт.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ИТОГО: стоимость оборудования–536,6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E612B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Стоимость работ по демонтажу, монтажу оборудования составит 131тыс.руб.(1,5 тыс. руб.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131ед.=196,5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Стоимость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логистических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составит: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30тыс.руб.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</w:t>
      </w:r>
      <w:r w:rsidR="00D52D9A">
        <w:rPr>
          <w:rFonts w:ascii="Times New Roman" w:eastAsia="Times New Roman" w:hAnsi="Times New Roman" w:cs="Times New Roman"/>
          <w:sz w:val="28"/>
        </w:rPr>
        <w:t>вложенные в</w:t>
      </w:r>
      <w:r>
        <w:rPr>
          <w:rFonts w:ascii="Times New Roman" w:eastAsia="Times New Roman" w:hAnsi="Times New Roman" w:cs="Times New Roman"/>
          <w:sz w:val="28"/>
        </w:rPr>
        <w:t xml:space="preserve"> реконструкцию данных </w:t>
      </w:r>
      <w:r w:rsidR="00D52D9A">
        <w:rPr>
          <w:rFonts w:ascii="Times New Roman" w:eastAsia="Times New Roman" w:hAnsi="Times New Roman" w:cs="Times New Roman"/>
          <w:sz w:val="28"/>
        </w:rPr>
        <w:t>участков денежные</w:t>
      </w:r>
      <w:r>
        <w:rPr>
          <w:rFonts w:ascii="Times New Roman" w:eastAsia="Times New Roman" w:hAnsi="Times New Roman" w:cs="Times New Roman"/>
          <w:sz w:val="28"/>
        </w:rPr>
        <w:t xml:space="preserve"> средства окупятся. </w:t>
      </w:r>
    </w:p>
    <w:p w:rsidR="005644A3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 w:rsidR="0056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 w:rsidR="007365DB"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6D5B94" w:rsidRPr="00D56981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5644A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освещения.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6D5B94" w:rsidRDefault="005644A3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>Вложенные</w:t>
      </w:r>
      <w:r w:rsidR="00CE76D8">
        <w:rPr>
          <w:rFonts w:ascii="Times New Roman" w:eastAsia="Times New Roman" w:hAnsi="Times New Roman" w:cs="Times New Roman"/>
          <w:sz w:val="28"/>
        </w:rPr>
        <w:t xml:space="preserve"> в реконструкцию финансовые средства окупятся и начнут </w:t>
      </w:r>
      <w:r>
        <w:rPr>
          <w:rFonts w:ascii="Times New Roman" w:eastAsia="Times New Roman" w:hAnsi="Times New Roman" w:cs="Times New Roman"/>
          <w:sz w:val="28"/>
        </w:rPr>
        <w:t>п</w:t>
      </w:r>
      <w:r w:rsidR="00CE76D8">
        <w:rPr>
          <w:rFonts w:ascii="Times New Roman" w:eastAsia="Times New Roman" w:hAnsi="Times New Roman" w:cs="Times New Roman"/>
          <w:sz w:val="28"/>
        </w:rPr>
        <w:t xml:space="preserve">риносить прибыль. 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6D5B94" w:rsidRDefault="00182940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5271 ч</w:t>
      </w:r>
      <w:r w:rsidR="00CE76D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E76D8"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 w:rsidR="00182940">
        <w:rPr>
          <w:rFonts w:ascii="Times New Roman" w:eastAsia="Times New Roman" w:hAnsi="Times New Roman" w:cs="Times New Roman"/>
          <w:b/>
          <w:sz w:val="28"/>
        </w:rPr>
        <w:t>7,2-7,4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</w:t>
      </w:r>
      <w:r w:rsidR="00E612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660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>880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>5600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>6200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</w:p>
    <w:p w:rsidR="006D5B94" w:rsidRDefault="00CE76D8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9923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9"/>
        <w:gridCol w:w="1415"/>
        <w:gridCol w:w="47"/>
        <w:gridCol w:w="1901"/>
        <w:gridCol w:w="1843"/>
        <w:gridCol w:w="1134"/>
        <w:gridCol w:w="992"/>
      </w:tblGrid>
      <w:tr w:rsidR="006D5B94" w:rsidTr="00E612B3">
        <w:trPr>
          <w:trHeight w:val="8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D5B94" w:rsidRDefault="00CE76D8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 w:rsidP="00E612B3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E612B3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ул. Техническая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Фабричная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ул. Шагова </w:t>
            </w:r>
          </w:p>
          <w:p w:rsidR="006D5B94" w:rsidRDefault="00CE76D8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ул. Кирова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Красноармейс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кий д.6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3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833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E612B3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</w:t>
            </w:r>
          </w:p>
          <w:p w:rsidR="006D5B94" w:rsidRDefault="00CE76D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д.7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10(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Дзержинского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15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Костромская </w:t>
            </w:r>
          </w:p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д.4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250(20+25=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д.26,28.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</w:p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д.30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889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E612B3">
        <w:trPr>
          <w:trHeight w:val="8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20"/>
              <w:ind w:left="91" w:right="-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6D5B94" w:rsidRDefault="00CE76D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ул.1-я </w:t>
            </w:r>
          </w:p>
          <w:p w:rsidR="006D5B94" w:rsidRDefault="00CE76D8">
            <w:pPr>
              <w:spacing w:after="17"/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Мичуринская </w:t>
            </w:r>
          </w:p>
          <w:p w:rsidR="006D5B94" w:rsidRDefault="00CE76D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д.29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Фурманова Новые дома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5B94" w:rsidRDefault="00CE76D8">
            <w:pPr>
              <w:ind w:left="94" w:right="-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</w:tbl>
    <w:p w:rsidR="00B51F78" w:rsidRDefault="00B51F7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</w:t>
      </w:r>
      <w:r w:rsidR="00B7438B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5644A3">
        <w:rPr>
          <w:rFonts w:ascii="Times New Roman" w:eastAsia="Times New Roman" w:hAnsi="Times New Roman" w:cs="Times New Roman"/>
          <w:sz w:val="28"/>
        </w:rPr>
        <w:t>поселения сформирован План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44A3">
        <w:rPr>
          <w:rFonts w:ascii="Times New Roman" w:eastAsia="Times New Roman" w:hAnsi="Times New Roman" w:cs="Times New Roman"/>
          <w:sz w:val="28"/>
        </w:rPr>
        <w:t>мероприятий по</w:t>
      </w:r>
      <w:r>
        <w:rPr>
          <w:rFonts w:ascii="Times New Roman" w:eastAsia="Times New Roman" w:hAnsi="Times New Roman" w:cs="Times New Roman"/>
          <w:sz w:val="28"/>
        </w:rPr>
        <w:t xml:space="preserve"> устройству </w:t>
      </w:r>
      <w:r w:rsidR="005644A3">
        <w:rPr>
          <w:rFonts w:ascii="Times New Roman" w:eastAsia="Times New Roman" w:hAnsi="Times New Roman" w:cs="Times New Roman"/>
          <w:sz w:val="28"/>
        </w:rPr>
        <w:lastRenderedPageBreak/>
        <w:t>дополнительных линий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где обозначено 1</w:t>
      </w:r>
      <w:r w:rsidR="00C937B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на </w:t>
      </w:r>
      <w:r w:rsidR="00C937B7"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8 тыс. руб. </w:t>
      </w:r>
    </w:p>
    <w:p w:rsidR="00D56981" w:rsidRDefault="00D56981" w:rsidP="00CC6F32">
      <w:pPr>
        <w:spacing w:after="12" w:line="269" w:lineRule="auto"/>
        <w:ind w:left="139" w:right="138" w:hanging="10"/>
        <w:jc w:val="both"/>
      </w:pPr>
    </w:p>
    <w:p w:rsidR="006D5B94" w:rsidRDefault="00CE76D8" w:rsidP="00011BE3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</w:t>
      </w:r>
      <w:r w:rsidR="00D56981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План мероприятий по устройству</w:t>
      </w:r>
      <w:r w:rsidR="00011BE3" w:rsidRPr="00011BE3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2020 год.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D36EE7" w:rsidTr="00D3004A">
        <w:trPr>
          <w:trHeight w:val="5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Свердлова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 w:rsidP="00C937B7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Протянуть линию СИП 350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45 000</w:t>
            </w:r>
          </w:p>
        </w:tc>
      </w:tr>
      <w:tr w:rsidR="00D36EE7" w:rsidTr="00D3004A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6D5B94" w:rsidTr="00E612B3">
        <w:trPr>
          <w:trHeight w:val="11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Спартака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замененные опоры установить </w:t>
            </w:r>
          </w:p>
          <w:p w:rsidR="006D5B94" w:rsidRDefault="00CE76D8">
            <w:pPr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светильники, смонтировать линию электропередач (СИП) протяженностью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6D5B94" w:rsidRDefault="00CE76D8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6D5B94" w:rsidTr="00E612B3">
        <w:trPr>
          <w:trHeight w:val="16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перекрестка с ул.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поворота к МКД №7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вновь установленные опоры ПАО </w:t>
            </w:r>
          </w:p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«Ростелеком» смонтировать и запитать новую линию </w:t>
            </w:r>
            <w:r w:rsidR="007365DB"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освещения протяженностью 200 м/п,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установить одну опору и 3 светильника.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4 светильника на существующие опоры, протянуть линию СИП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59 000 </w:t>
            </w:r>
          </w:p>
        </w:tc>
      </w:tr>
      <w:tr w:rsidR="006D5B94" w:rsidTr="00E612B3">
        <w:trPr>
          <w:trHeight w:val="8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1-2 Мичуринские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(мост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опоры, 2 светильника, протянуть линию СИП 250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Гоголя, д. 36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8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1-я Мичуринская, </w:t>
            </w: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15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светильник, протянуть линию СИП 70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937B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88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8 000 </w:t>
            </w:r>
          </w:p>
        </w:tc>
      </w:tr>
    </w:tbl>
    <w:p w:rsidR="006D5B94" w:rsidRDefault="00CE76D8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круглогодично обеспечивающего освещение в темное время суток более </w:t>
      </w:r>
      <w:r w:rsidR="00B7438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0 км улично-дорожной сети города.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 использованием более современных энергосберегающих светильников и ламп. </w:t>
      </w:r>
    </w:p>
    <w:p w:rsidR="00D56981" w:rsidRDefault="00D56981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310"/>
        <w:gridCol w:w="1235"/>
        <w:gridCol w:w="1134"/>
        <w:gridCol w:w="1276"/>
      </w:tblGrid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1310" w:type="dxa"/>
          </w:tcPr>
          <w:p w:rsidR="006D5B94" w:rsidRDefault="00CE76D8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1235" w:type="dxa"/>
          </w:tcPr>
          <w:p w:rsidR="006D5B94" w:rsidRDefault="00CE76D8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134" w:type="dxa"/>
          </w:tcPr>
          <w:p w:rsidR="006D5B94" w:rsidRDefault="00CE76D8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6" w:type="dxa"/>
          </w:tcPr>
          <w:p w:rsidR="006D5B94" w:rsidRDefault="00CE76D8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112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Default="009D1F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9D1FBE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9D1FB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40"/>
        </w:trPr>
        <w:tc>
          <w:tcPr>
            <w:tcW w:w="567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Pr="00B51F78" w:rsidRDefault="00CE76D8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6D5B94" w:rsidRPr="00B51F78" w:rsidRDefault="00CE76D8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276" w:type="dxa"/>
          </w:tcPr>
          <w:p w:rsidR="006D5B94" w:rsidRPr="00B51F78" w:rsidRDefault="00CE76D8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1235" w:type="dxa"/>
          </w:tcPr>
          <w:p w:rsidR="006D5B94" w:rsidRDefault="003C441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6D5B94" w:rsidRDefault="003C44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276" w:type="dxa"/>
          </w:tcPr>
          <w:p w:rsidR="006D5B94" w:rsidRDefault="003C441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</w:tbl>
    <w:p w:rsidR="006D5B94" w:rsidRDefault="00CE76D8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 w:rsidP="001829F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1829F8" w:rsidRDefault="001829F8" w:rsidP="001829F8">
      <w:pPr>
        <w:spacing w:after="0"/>
        <w:ind w:left="142"/>
      </w:pPr>
    </w:p>
    <w:p w:rsidR="007301A9" w:rsidRDefault="00CE76D8" w:rsidP="00C937B7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C937B7" w:rsidRDefault="00C937B7" w:rsidP="007301A9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6D5B94" w:rsidRDefault="00CE76D8" w:rsidP="007301A9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CC6F32" w:rsidRDefault="00CE76D8" w:rsidP="00CC6F32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644A3" w:rsidRPr="00CC6F3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6D5B94" w:rsidTr="00CC6F32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0F03C1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C441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администрации Приволжского муниципального района</w:t>
            </w:r>
          </w:p>
        </w:tc>
      </w:tr>
      <w:tr w:rsidR="006D5B94" w:rsidTr="00CC6F32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и   их имущества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6D5B94" w:rsidRDefault="005644A3" w:rsidP="00B7438B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Обеспечение наилучших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условий и качества жизни жителей города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граждан путем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создания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зеленых зон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благоустройства городских кладбищ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функционирования городских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 </w:t>
            </w:r>
          </w:p>
          <w:p w:rsidR="00235066" w:rsidRDefault="005644A3" w:rsidP="00B7438B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территории городских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 </w:t>
            </w:r>
          </w:p>
        </w:tc>
      </w:tr>
      <w:tr w:rsidR="00CC6F32" w:rsidTr="00CC6F32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CC6F32" w:rsidRDefault="00CC6F3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CC6F32" w:rsidRDefault="00CC6F32" w:rsidP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CC6F32" w:rsidRDefault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годам е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CC6F32" w:rsidRDefault="00CC6F32" w:rsidP="00E72CA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 w:rsidP="00235066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CC6F32" w:rsidRDefault="00CC6F32" w:rsidP="00CC6F32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CC6F32" w:rsidTr="00CC6F32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E72CA4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CC6F32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35066" w:rsidTr="00CC6F32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066" w:rsidRDefault="0023506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235066" w:rsidRDefault="00235066" w:rsidP="00E72C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1829F8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3815053,34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1829F8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2956036,20</w:t>
            </w:r>
            <w:r w:rsidR="0023506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1829F8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2956036,20</w:t>
            </w:r>
          </w:p>
        </w:tc>
      </w:tr>
      <w:tr w:rsidR="00235066" w:rsidTr="00CC6F32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066" w:rsidRDefault="00235066" w:rsidP="00E72CA4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1829F8">
            <w:pPr>
              <w:ind w:left="70"/>
              <w:rPr>
                <w:bCs/>
              </w:rPr>
            </w:pPr>
            <w:r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3815053,34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1829F8">
            <w:pPr>
              <w:ind w:left="70"/>
            </w:pPr>
            <w:r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Pr="001829F8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1829F8" w:rsidP="00235066">
            <w:pPr>
              <w:jc w:val="center"/>
            </w:pPr>
            <w:r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</w:tr>
      <w:tr w:rsidR="00235066" w:rsidTr="00CC6F32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CE76D8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r w:rsidR="00235066"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 w:rsidR="00CC6F32">
        <w:rPr>
          <w:rFonts w:ascii="Times New Roman" w:eastAsia="Times New Roman" w:hAnsi="Times New Roman" w:cs="Times New Roman"/>
          <w:sz w:val="28"/>
        </w:rPr>
        <w:t>Е</w:t>
      </w:r>
      <w:r w:rsidR="00235066">
        <w:rPr>
          <w:rFonts w:ascii="Times New Roman" w:eastAsia="Times New Roman" w:hAnsi="Times New Roman" w:cs="Times New Roman"/>
          <w:sz w:val="28"/>
        </w:rPr>
        <w:t>жегодно</w:t>
      </w:r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CC6F32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</w:t>
      </w:r>
      <w:r w:rsidR="00E72CA4">
        <w:rPr>
          <w:rFonts w:ascii="Times New Roman" w:eastAsia="Times New Roman" w:hAnsi="Times New Roman" w:cs="Times New Roman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0F03C1" w:rsidRPr="000F03C1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</w:t>
      </w:r>
      <w:r w:rsidR="00E72CA4">
        <w:rPr>
          <w:rFonts w:ascii="Times New Roman" w:eastAsia="Times New Roman" w:hAnsi="Times New Roman" w:cs="Times New Roman"/>
          <w:sz w:val="28"/>
        </w:rPr>
        <w:t>деревьев, вырезка</w:t>
      </w:r>
      <w:r>
        <w:rPr>
          <w:rFonts w:ascii="Times New Roman" w:eastAsia="Times New Roman" w:hAnsi="Times New Roman" w:cs="Times New Roman"/>
          <w:sz w:val="28"/>
        </w:rPr>
        <w:t xml:space="preserve"> поросли у деревьев, побелка </w:t>
      </w:r>
      <w:r w:rsidR="00E72CA4">
        <w:rPr>
          <w:rFonts w:ascii="Times New Roman" w:eastAsia="Times New Roman" w:hAnsi="Times New Roman" w:cs="Times New Roman"/>
          <w:sz w:val="28"/>
        </w:rPr>
        <w:t xml:space="preserve">стволов; </w:t>
      </w:r>
    </w:p>
    <w:p w:rsidR="006D5B94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tbl>
      <w:tblPr>
        <w:tblStyle w:val="TableGrid"/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852"/>
        <w:gridCol w:w="1417"/>
        <w:gridCol w:w="1419"/>
        <w:gridCol w:w="1268"/>
      </w:tblGrid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227CF7" w:rsidRDefault="00CE76D8">
            <w:pPr>
              <w:ind w:left="87"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87"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9" w:type="dxa"/>
          </w:tcPr>
          <w:p w:rsidR="00227CF7" w:rsidRDefault="00CE76D8">
            <w:pPr>
              <w:ind w:left="90"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90"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87"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5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</w:tcPr>
          <w:p w:rsidR="006D5B94" w:rsidRDefault="00CE76D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Pr="00C66B99" w:rsidRDefault="00CE76D8">
            <w:pPr>
              <w:ind w:right="50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9" w:type="dxa"/>
          </w:tcPr>
          <w:p w:rsidR="006D5B94" w:rsidRPr="00C66B99" w:rsidRDefault="00CE76D8">
            <w:pPr>
              <w:ind w:right="47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68" w:type="dxa"/>
          </w:tcPr>
          <w:p w:rsidR="006D5B94" w:rsidRPr="00C66B99" w:rsidRDefault="00CE76D8">
            <w:pPr>
              <w:ind w:right="51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Pr="00D379B4" w:rsidRDefault="001829F8">
            <w:pPr>
              <w:ind w:right="4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9" w:type="dxa"/>
          </w:tcPr>
          <w:p w:rsidR="006D5B94" w:rsidRPr="00A120DA" w:rsidRDefault="00CE76D8">
            <w:pPr>
              <w:ind w:right="44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268" w:type="dxa"/>
          </w:tcPr>
          <w:p w:rsidR="006D5B94" w:rsidRPr="00A120DA" w:rsidRDefault="00CE76D8">
            <w:pPr>
              <w:ind w:right="49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Default="001829F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9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68" w:type="dxa"/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6D5B94" w:rsidTr="00CC6F32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2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417" w:type="dxa"/>
          </w:tcPr>
          <w:p w:rsidR="006D5B94" w:rsidRDefault="00D379B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419" w:type="dxa"/>
          </w:tcPr>
          <w:p w:rsidR="006D5B94" w:rsidRDefault="00D379B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268" w:type="dxa"/>
          </w:tcPr>
          <w:p w:rsidR="006D5B94" w:rsidRDefault="00D379B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CC6F32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</w:t>
      </w:r>
      <w:r w:rsidR="0039672B">
        <w:rPr>
          <w:rFonts w:ascii="Times New Roman" w:eastAsia="Times New Roman" w:hAnsi="Times New Roman" w:cs="Times New Roman"/>
          <w:sz w:val="28"/>
        </w:rPr>
        <w:t>находятся 2</w:t>
      </w:r>
      <w:r>
        <w:rPr>
          <w:rFonts w:ascii="Times New Roman" w:eastAsia="Times New Roman" w:hAnsi="Times New Roman" w:cs="Times New Roman"/>
          <w:sz w:val="28"/>
        </w:rPr>
        <w:t xml:space="preserve"> кладбища общей площадью около 20,27 га. (1 – Ивановская обл., г. Приволжск, городское кладбище и 2 – адресный ориентир Приволжский район у д. </w:t>
      </w:r>
      <w:proofErr w:type="spellStart"/>
      <w:r>
        <w:rPr>
          <w:rFonts w:ascii="Times New Roman" w:eastAsia="Times New Roman" w:hAnsi="Times New Roman" w:cs="Times New Roman"/>
          <w:sz w:val="28"/>
        </w:rPr>
        <w:t>Рыспаево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содержания территорий общего пользования городских кладбищ необходимо проводить: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</w:t>
      </w:r>
      <w:r w:rsidR="00E72CA4">
        <w:rPr>
          <w:rFonts w:ascii="Times New Roman" w:eastAsia="Times New Roman" w:hAnsi="Times New Roman" w:cs="Times New Roman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sz w:val="28"/>
        </w:rPr>
        <w:t xml:space="preserve"> собранного мусора; </w:t>
      </w:r>
    </w:p>
    <w:p w:rsidR="000F03C1" w:rsidRPr="000F03C1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120DA" w:rsidRPr="00A120DA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водосточных канав и откачка паводковых вод; </w:t>
      </w:r>
    </w:p>
    <w:p w:rsidR="006D5B94" w:rsidRDefault="00A120DA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м</w:t>
      </w:r>
      <w:r w:rsidR="00CE76D8">
        <w:rPr>
          <w:rFonts w:ascii="Times New Roman" w:eastAsia="Times New Roman" w:hAnsi="Times New Roman" w:cs="Times New Roman"/>
          <w:sz w:val="28"/>
        </w:rPr>
        <w:t xml:space="preserve">ежевание и оформление территорий.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6D5B94" w:rsidRDefault="00CE76D8" w:rsidP="00CC6F32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713"/>
        <w:gridCol w:w="4398"/>
        <w:gridCol w:w="708"/>
        <w:gridCol w:w="1417"/>
        <w:gridCol w:w="1419"/>
        <w:gridCol w:w="1268"/>
      </w:tblGrid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9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398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6D5B94" w:rsidRDefault="00CE76D8">
            <w:pPr>
              <w:ind w:left="343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419" w:type="dxa"/>
          </w:tcPr>
          <w:p w:rsidR="006D5B94" w:rsidRDefault="00CE76D8">
            <w:pPr>
              <w:ind w:left="346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350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3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городских кладбищ </w:t>
            </w:r>
          </w:p>
        </w:tc>
        <w:tc>
          <w:tcPr>
            <w:tcW w:w="708" w:type="dxa"/>
          </w:tcPr>
          <w:p w:rsidR="006D5B94" w:rsidRDefault="00CE76D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1417" w:type="dxa"/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20,27 </w:t>
            </w:r>
          </w:p>
        </w:tc>
        <w:tc>
          <w:tcPr>
            <w:tcW w:w="1419" w:type="dxa"/>
          </w:tcPr>
          <w:p w:rsidR="006D5B94" w:rsidRDefault="00CE76D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20,27 </w:t>
            </w:r>
          </w:p>
        </w:tc>
        <w:tc>
          <w:tcPr>
            <w:tcW w:w="1268" w:type="dxa"/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20,27 </w:t>
            </w:r>
          </w:p>
        </w:tc>
      </w:tr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81,0 </w:t>
            </w:r>
          </w:p>
        </w:tc>
        <w:tc>
          <w:tcPr>
            <w:tcW w:w="1419" w:type="dxa"/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81,0 </w:t>
            </w:r>
          </w:p>
        </w:tc>
        <w:tc>
          <w:tcPr>
            <w:tcW w:w="1268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81,0 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</w:t>
      </w:r>
      <w:r w:rsidR="00D25D52">
        <w:rPr>
          <w:rFonts w:ascii="Times New Roman" w:eastAsia="Times New Roman" w:hAnsi="Times New Roman" w:cs="Times New Roman"/>
          <w:sz w:val="28"/>
        </w:rPr>
        <w:t>кладбищ, вызванная</w:t>
      </w:r>
      <w:r>
        <w:rPr>
          <w:rFonts w:ascii="Times New Roman" w:eastAsia="Times New Roman" w:hAnsi="Times New Roman" w:cs="Times New Roman"/>
          <w:sz w:val="28"/>
        </w:rPr>
        <w:t xml:space="preserve"> обустройством новых площадей и увеличением числа мест захоронений. </w:t>
      </w:r>
    </w:p>
    <w:p w:rsidR="006D5B94" w:rsidRDefault="00CE76D8" w:rsidP="00CC6F32">
      <w:pPr>
        <w:pStyle w:val="4"/>
        <w:spacing w:after="28"/>
        <w:ind w:left="93" w:right="-4"/>
      </w:pPr>
      <w:r>
        <w:lastRenderedPageBreak/>
        <w:t xml:space="preserve">Основные цели и задачи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качества и технической оснащенности выполняемых работ в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целях обеспечения наилучших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условий и качества жизни жителей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граждан и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их имущества.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озеленения и совершенствования системы комплексного благоустройства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архитектурного облика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CC6F32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6.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здоровья </w:t>
      </w:r>
      <w:r w:rsidR="00D25D52">
        <w:rPr>
          <w:rFonts w:ascii="Times New Roman" w:eastAsia="Times New Roman" w:hAnsi="Times New Roman" w:cs="Times New Roman"/>
          <w:sz w:val="28"/>
        </w:rPr>
        <w:t>граждан путем</w:t>
      </w:r>
      <w:r>
        <w:rPr>
          <w:rFonts w:ascii="Times New Roman" w:eastAsia="Times New Roman" w:hAnsi="Times New Roman" w:cs="Times New Roman"/>
          <w:sz w:val="28"/>
        </w:rPr>
        <w:t xml:space="preserve"> создания зеленых зон.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>8.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красивого облика города. </w:t>
      </w:r>
    </w:p>
    <w:p w:rsidR="006D5B94" w:rsidRDefault="00CE76D8" w:rsidP="00CC6F32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pStyle w:val="5"/>
        <w:ind w:left="94" w:right="-4"/>
      </w:pPr>
      <w:r>
        <w:t xml:space="preserve">3. Мероприятия подпрограммы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обустройство и содержание мест купания;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установка и демонтаж новогодней елки;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содержание, ремонт памятников: обелиска (ул.</w:t>
      </w:r>
      <w:r w:rsidR="00DA39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Советская), памятник Ленину   и доски почета на пл.</w:t>
      </w:r>
      <w:r w:rsidR="00DA39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Революции, братской могилы участников ВОВ на городском кладбище, обелиск памяти воинам интернационалистам;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содержание мест отдыха;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общественных туалетов, мобильных туалетных кабин;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приобретение контейнеров для мусора;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ликвидация </w:t>
      </w:r>
      <w:r w:rsidR="00D25D52">
        <w:rPr>
          <w:rFonts w:ascii="Times New Roman" w:eastAsia="Times New Roman" w:hAnsi="Times New Roman" w:cs="Times New Roman"/>
          <w:sz w:val="28"/>
        </w:rPr>
        <w:t>несанкционированных свалок</w:t>
      </w:r>
      <w:r>
        <w:rPr>
          <w:rFonts w:ascii="Times New Roman" w:eastAsia="Times New Roman" w:hAnsi="Times New Roman" w:cs="Times New Roman"/>
          <w:sz w:val="28"/>
        </w:rPr>
        <w:t xml:space="preserve"> и навалов мусора;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территории общего пользования городских кладбищ.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6D5B94" w:rsidRDefault="00CE76D8" w:rsidP="00CC6F32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6D5B94" w:rsidRDefault="00CE76D8" w:rsidP="00CC6F32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C6F3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120DA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DA39DE" w:rsidRDefault="00CE76D8" w:rsidP="00CC6F32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A120D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 жилищно-коммунального хозяйства района</w:t>
      </w:r>
      <w:r w:rsidR="00A120D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A120D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A120D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A120D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DA39DE" w:rsidRDefault="00DA39DE" w:rsidP="00A120DA">
      <w:pPr>
        <w:spacing w:after="12" w:line="269" w:lineRule="auto"/>
        <w:ind w:right="143"/>
        <w:jc w:val="both"/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6D5B94" w:rsidRDefault="00CE76D8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120DA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1829F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3815053,34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1829F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1829F8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</w:tr>
      <w:tr w:rsidR="006D5B94" w:rsidTr="00A120DA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1829F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3815053,34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1829F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1829F8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2956036,20</w:t>
            </w:r>
          </w:p>
        </w:tc>
      </w:tr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62D4C" w:rsidTr="00A120DA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F31EA" w:rsidRDefault="00A62D4C" w:rsidP="00CF31E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1829F8">
            <w:pPr>
              <w:ind w:left="19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323794,44</w:t>
            </w:r>
            <w:r w:rsidR="00A62D4C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62D4C" w:rsidRPr="00A120DA" w:rsidRDefault="00A62D4C" w:rsidP="00CF31EA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</w:tr>
      <w:tr w:rsidR="00CF31EA" w:rsidTr="00A120DA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Pr="00A120DA" w:rsidRDefault="00CF31EA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Pr="00A120DA" w:rsidRDefault="001829F8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866987,22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62D4C" w:rsidRPr="00CF31EA" w:rsidTr="00A120DA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580362" w:rsidP="00A62D4C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>995752,78</w:t>
            </w:r>
            <w:r w:rsidR="00A62D4C" w:rsidRPr="00A120DA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62D4C" w:rsidTr="00A120DA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Посадка цветов, рассада, рыхление </w:t>
            </w:r>
            <w:r w:rsidR="00712650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подготовка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A62D4C" w:rsidP="00A62D4C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A8379B" w:rsidRDefault="00227CF7" w:rsidP="00A62D4C">
            <w:pPr>
              <w:jc w:val="center"/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126000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62D4C" w:rsidTr="00A120DA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62D4C" w:rsidTr="00A120DA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62D4C" w:rsidTr="00A120DA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Спиливание и уборка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50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7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0362" w:rsidTr="00A120DA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Default="00580362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A8379B" w:rsidRDefault="00A8379B" w:rsidP="00CF31EA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269752,78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62D4C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общего пользования городских кладбищ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>495000,00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A62D4C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71DDC" w:rsidRDefault="00D858D6" w:rsidP="00A62D4C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lastRenderedPageBreak/>
              <w:t>Прочие мероприятия</w:t>
            </w:r>
            <w:r w:rsidR="00C71DDC"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D858D6" w:rsidRDefault="0058036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1133518,90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</w:tbl>
    <w:p w:rsidR="006D5B94" w:rsidRDefault="00CE76D8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t xml:space="preserve"> </w:t>
      </w:r>
    </w:p>
    <w:p w:rsidR="006D5B94" w:rsidRDefault="00CE76D8" w:rsidP="00F56563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 </w:t>
      </w:r>
    </w:p>
    <w:p w:rsidR="006D5B94" w:rsidRDefault="00CE76D8" w:rsidP="00F56563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 w:rsidP="00F56563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56563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6D5B94" w:rsidRDefault="00CE76D8" w:rsidP="00F56563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содержание 45720 кв. м обочин или газонов автомобильных дорог;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куб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D852CC" w:rsidRDefault="00D852CC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5956"/>
        <w:gridCol w:w="850"/>
        <w:gridCol w:w="852"/>
        <w:gridCol w:w="850"/>
        <w:gridCol w:w="852"/>
      </w:tblGrid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956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0" w:type="dxa"/>
          </w:tcPr>
          <w:p w:rsidR="006D5B94" w:rsidRDefault="00CE76D8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0" w:type="dxa"/>
          </w:tcPr>
          <w:p w:rsidR="006D5B94" w:rsidRPr="00A120DA" w:rsidRDefault="00CE76D8">
            <w:pPr>
              <w:ind w:left="14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BD2950">
              <w:rPr>
                <w:rFonts w:ascii="Times New Roman" w:eastAsia="Times New Roman" w:hAnsi="Times New Roman" w:cs="Times New Roman"/>
                <w:color w:val="191919"/>
                <w:sz w:val="28"/>
              </w:rPr>
              <w:t>420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D379B4">
        <w:trPr>
          <w:trHeight w:val="656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BD295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850" w:type="dxa"/>
          </w:tcPr>
          <w:p w:rsidR="006D5B94" w:rsidRDefault="00CE76D8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2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содержание зеленых насаждений, расположенных на территориях общего пользования;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провести цветочное оформление </w:t>
      </w:r>
      <w:r w:rsidR="00132002">
        <w:rPr>
          <w:rFonts w:ascii="Times New Roman" w:eastAsia="Times New Roman" w:hAnsi="Times New Roman" w:cs="Times New Roman"/>
          <w:sz w:val="28"/>
        </w:rPr>
        <w:t>12</w:t>
      </w:r>
      <w:r w:rsidR="00CE76D8">
        <w:rPr>
          <w:rFonts w:ascii="Times New Roman" w:eastAsia="Times New Roman" w:hAnsi="Times New Roman" w:cs="Times New Roman"/>
          <w:sz w:val="28"/>
        </w:rPr>
        <w:t xml:space="preserve">00 шт. в цветниках и клумбах (в среднем в год); </w:t>
      </w:r>
    </w:p>
    <w:p w:rsidR="006D5B94" w:rsidRDefault="00F56563" w:rsidP="00F5656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санитарное состояние 74500 </w:t>
      </w:r>
      <w:proofErr w:type="spellStart"/>
      <w:r w:rsidR="00CE76D8">
        <w:rPr>
          <w:rFonts w:ascii="Times New Roman" w:eastAsia="Times New Roman" w:hAnsi="Times New Roman" w:cs="Times New Roman"/>
          <w:sz w:val="28"/>
        </w:rPr>
        <w:t>кв</w:t>
      </w:r>
      <w:proofErr w:type="gramStart"/>
      <w:r w:rsidR="00CE76D8"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 w:rsidR="00CE76D8"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F56563" w:rsidRDefault="00F56563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F56563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87"/>
        <w:gridCol w:w="3923"/>
        <w:gridCol w:w="850"/>
        <w:gridCol w:w="1561"/>
        <w:gridCol w:w="1529"/>
        <w:gridCol w:w="1529"/>
      </w:tblGrid>
      <w:tr w:rsidR="006D5B94" w:rsidTr="00F56563">
        <w:trPr>
          <w:trHeight w:val="655"/>
        </w:trPr>
        <w:tc>
          <w:tcPr>
            <w:tcW w:w="587" w:type="dxa"/>
          </w:tcPr>
          <w:p w:rsidR="006D5B94" w:rsidRDefault="00CE76D8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3" w:type="dxa"/>
          </w:tcPr>
          <w:p w:rsidR="006D5B94" w:rsidRDefault="00CE76D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561" w:type="dxa"/>
          </w:tcPr>
          <w:p w:rsidR="00764C47" w:rsidRDefault="00CE76D8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CE76D8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F56563">
        <w:trPr>
          <w:trHeight w:val="334"/>
        </w:trPr>
        <w:tc>
          <w:tcPr>
            <w:tcW w:w="587" w:type="dxa"/>
          </w:tcPr>
          <w:p w:rsidR="006D5B94" w:rsidRDefault="00F5656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</w:p>
        </w:tc>
        <w:tc>
          <w:tcPr>
            <w:tcW w:w="3923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0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561" w:type="dxa"/>
          </w:tcPr>
          <w:p w:rsidR="006D5B94" w:rsidRDefault="00D379B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5"/>
        <w:gridCol w:w="5534"/>
        <w:gridCol w:w="709"/>
        <w:gridCol w:w="994"/>
        <w:gridCol w:w="992"/>
        <w:gridCol w:w="890"/>
      </w:tblGrid>
      <w:tr w:rsidR="006D5B94" w:rsidTr="00D379B4">
        <w:trPr>
          <w:trHeight w:val="653"/>
        </w:trPr>
        <w:tc>
          <w:tcPr>
            <w:tcW w:w="605" w:type="dxa"/>
          </w:tcPr>
          <w:p w:rsidR="006D5B94" w:rsidRDefault="00CE76D8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535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9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709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0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1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53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территорий городских кладбищ </w:t>
            </w:r>
          </w:p>
        </w:tc>
        <w:tc>
          <w:tcPr>
            <w:tcW w:w="709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994" w:type="dxa"/>
          </w:tcPr>
          <w:p w:rsidR="006D5B94" w:rsidRDefault="00CE76D8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20,27 </w:t>
            </w:r>
          </w:p>
        </w:tc>
        <w:tc>
          <w:tcPr>
            <w:tcW w:w="992" w:type="dxa"/>
          </w:tcPr>
          <w:p w:rsidR="006D5B94" w:rsidRDefault="00CE76D8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20,27 </w:t>
            </w:r>
          </w:p>
        </w:tc>
        <w:tc>
          <w:tcPr>
            <w:tcW w:w="890" w:type="dxa"/>
          </w:tcPr>
          <w:p w:rsidR="006D5B94" w:rsidRDefault="00CE76D8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20,27 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709" w:type="dxa"/>
          </w:tcPr>
          <w:p w:rsidR="006D5B94" w:rsidRDefault="00CE76D8">
            <w:pPr>
              <w:ind w:left="3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81,0 </w:t>
            </w:r>
          </w:p>
        </w:tc>
        <w:tc>
          <w:tcPr>
            <w:tcW w:w="992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81,0 </w:t>
            </w:r>
          </w:p>
        </w:tc>
        <w:tc>
          <w:tcPr>
            <w:tcW w:w="890" w:type="dxa"/>
          </w:tcPr>
          <w:p w:rsidR="006D5B94" w:rsidRDefault="00CE76D8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81,0 </w:t>
            </w:r>
          </w:p>
        </w:tc>
      </w:tr>
    </w:tbl>
    <w:p w:rsidR="006D5B94" w:rsidRDefault="006D5B94">
      <w:pPr>
        <w:sectPr w:rsidR="006D5B94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7301A9" w:rsidRDefault="00CE76D8" w:rsidP="007301A9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6D5B94" w:rsidRDefault="00CE76D8" w:rsidP="007301A9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</w:t>
      </w:r>
      <w:r w:rsidR="007301A9"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</w:rPr>
        <w:t>безопасное благосостояние населения»</w:t>
      </w:r>
    </w:p>
    <w:p w:rsidR="006D5B94" w:rsidRDefault="00CE76D8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pStyle w:val="6"/>
        <w:ind w:left="137"/>
      </w:pPr>
      <w:r>
        <w:t xml:space="preserve">1. </w:t>
      </w:r>
      <w:r w:rsidR="00173527">
        <w:t>Паспорт подпрограммы</w:t>
      </w:r>
      <w: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6D5B94" w:rsidTr="00561AE5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6D5B94" w:rsidTr="00561AE5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134F47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134F47" w:rsidTr="005A5848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47" w:rsidRDefault="00134F47" w:rsidP="00134F47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134F47" w:rsidRDefault="00134F47" w:rsidP="00134F47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134F47" w:rsidRDefault="00134F47" w:rsidP="00134F47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134F47" w:rsidTr="005A5848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4F47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134F47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134F47" w:rsidP="00BD295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F47" w:rsidRDefault="00134F47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 w:rsidP="00BD29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134F47" w:rsidRDefault="00134F4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134F47" w:rsidRDefault="00134F47" w:rsidP="00BD295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4F47" w:rsidRDefault="00134F47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134F47" w:rsidRDefault="00134F47" w:rsidP="00561A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/>
        </w:tc>
      </w:tr>
    </w:tbl>
    <w:p w:rsidR="006D5B94" w:rsidRDefault="00CE76D8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163133" w:rsidRDefault="00CE76D8" w:rsidP="00163133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6D5B94" w:rsidRDefault="00CE76D8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7B568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6D5B94" w:rsidRDefault="00CE76D8" w:rsidP="007B568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7B568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6D5B94" w:rsidRDefault="00CE76D8" w:rsidP="007B568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ind w:left="93" w:right="0"/>
      </w:pPr>
      <w:r>
        <w:t xml:space="preserve"> Основные цели и задачи </w:t>
      </w:r>
    </w:p>
    <w:p w:rsidR="006D5B94" w:rsidRPr="00163133" w:rsidRDefault="00163133" w:rsidP="0016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E76D8" w:rsidRPr="00163133">
        <w:rPr>
          <w:rFonts w:ascii="Times New Roman" w:hAnsi="Times New Roman" w:cs="Times New Roman"/>
          <w:sz w:val="28"/>
          <w:szCs w:val="28"/>
        </w:rPr>
        <w:t>Улучшение санитарно-гигиенических и экологических условий</w:t>
      </w:r>
      <w:r w:rsidRPr="00163133">
        <w:rPr>
          <w:rFonts w:ascii="Times New Roman" w:hAnsi="Times New Roman" w:cs="Times New Roman"/>
          <w:sz w:val="28"/>
          <w:szCs w:val="28"/>
        </w:rPr>
        <w:t xml:space="preserve"> </w:t>
      </w:r>
      <w:r w:rsidR="00CE76D8" w:rsidRPr="00163133">
        <w:rPr>
          <w:rFonts w:ascii="Times New Roman" w:hAnsi="Times New Roman" w:cs="Times New Roman"/>
          <w:sz w:val="28"/>
          <w:szCs w:val="28"/>
        </w:rPr>
        <w:t xml:space="preserve">проживания. </w:t>
      </w:r>
    </w:p>
    <w:p w:rsidR="00163133" w:rsidRPr="00163133" w:rsidRDefault="00163133" w:rsidP="00163133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безопасного проживания граждан. </w:t>
      </w:r>
    </w:p>
    <w:p w:rsidR="006D5B94" w:rsidRDefault="00163133" w:rsidP="00163133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6D5B94" w:rsidRDefault="00CE76D8" w:rsidP="007B568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6D5B94" w:rsidRDefault="00CE76D8" w:rsidP="007B568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6D5B94" w:rsidRDefault="00CE76D8" w:rsidP="00134F4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предполагает проведение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мероприятий по отлову и содержанию безнадзорных животных. 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6D5B94" w:rsidRDefault="00CE76D8" w:rsidP="00134F4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Ответственный исполнитель мероприятия – </w:t>
      </w:r>
      <w:r w:rsidR="00134F47" w:rsidRPr="00F50C51">
        <w:rPr>
          <w:rFonts w:ascii="Times New Roman" w:eastAsia="Times New Roman" w:hAnsi="Times New Roman" w:cs="Times New Roman"/>
          <w:color w:val="191919"/>
          <w:sz w:val="28"/>
        </w:rPr>
        <w:t>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 w:rsidP="00134F47">
      <w:pPr>
        <w:spacing w:after="21" w:line="261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 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6D5B94" w:rsidTr="00134F47">
        <w:trPr>
          <w:trHeight w:val="334"/>
        </w:trPr>
        <w:tc>
          <w:tcPr>
            <w:tcW w:w="5848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134F47">
        <w:trPr>
          <w:trHeight w:val="1296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6D5B94" w:rsidRDefault="00CE76D8" w:rsidP="00BD295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CE76D8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CE76D8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6D5B94" w:rsidTr="00134F47">
        <w:trPr>
          <w:trHeight w:val="655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6D5B94" w:rsidRDefault="006D5B94" w:rsidP="00BD2950">
            <w:pPr>
              <w:ind w:left="67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</w:tr>
      <w:tr w:rsidR="006D5B94" w:rsidTr="00134F47">
        <w:trPr>
          <w:trHeight w:val="331"/>
        </w:trPr>
        <w:tc>
          <w:tcPr>
            <w:tcW w:w="5848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6D5B94" w:rsidRDefault="00CE76D8" w:rsidP="00BD295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CE76D8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CE76D8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6D5B94" w:rsidTr="00134F47">
        <w:trPr>
          <w:trHeight w:val="656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6D5B94" w:rsidRDefault="00CE76D8" w:rsidP="00BD295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CE76D8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CE76D8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6D5B94" w:rsidTr="00134F47">
        <w:trPr>
          <w:trHeight w:val="331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134F47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за счет средств областного бюджета и бюджета Приволжского городского поселения, объем бюджетных ассигнований, которых, будет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уточняться. Уровень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бюджета Приволжского городского поселения будет определяться в каждом конкретном случае.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134F47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мероприятий по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отлову и содержанию безнадзорных животных. Ежегодный объем отлова и содержания безнадзорных животных оценивается на уровне </w:t>
      </w:r>
      <w:r w:rsidR="00D379B4">
        <w:rPr>
          <w:rFonts w:ascii="Times New Roman" w:eastAsia="Times New Roman" w:hAnsi="Times New Roman" w:cs="Times New Roman"/>
          <w:color w:val="191919"/>
          <w:sz w:val="28"/>
        </w:rPr>
        <w:t>22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5530"/>
        <w:gridCol w:w="850"/>
        <w:gridCol w:w="994"/>
        <w:gridCol w:w="991"/>
        <w:gridCol w:w="842"/>
      </w:tblGrid>
      <w:tr w:rsidR="006D5B94" w:rsidTr="00AB37CC">
        <w:trPr>
          <w:trHeight w:val="653"/>
        </w:trPr>
        <w:tc>
          <w:tcPr>
            <w:tcW w:w="567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530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1" w:type="dxa"/>
          </w:tcPr>
          <w:p w:rsidR="00764C4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4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AB37CC">
        <w:trPr>
          <w:trHeight w:val="334"/>
        </w:trPr>
        <w:tc>
          <w:tcPr>
            <w:tcW w:w="567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0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994" w:type="dxa"/>
          </w:tcPr>
          <w:p w:rsidR="006D5B94" w:rsidRDefault="00D379B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1" w:type="dxa"/>
          </w:tcPr>
          <w:p w:rsidR="006D5B94" w:rsidRDefault="00D379B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C74663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2" w:type="dxa"/>
          </w:tcPr>
          <w:p w:rsidR="006D5B94" w:rsidRDefault="00D379B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C74663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AB37CC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6D5B94" w:rsidRDefault="00CE76D8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37"/>
        <w:ind w:left="144"/>
      </w:pPr>
      <w: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CE76D8" w:rsidP="00D379B4">
      <w:pPr>
        <w:spacing w:after="139"/>
        <w:ind w:left="144"/>
      </w:pPr>
      <w:r>
        <w:t xml:space="preserve"> </w:t>
      </w: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AB37CC">
      <w:pPr>
        <w:spacing w:after="139"/>
      </w:pP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4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248"/>
        <w:ind w:left="144"/>
      </w:pPr>
      <w:r>
        <w:t xml:space="preserve"> </w:t>
      </w:r>
    </w:p>
    <w:p w:rsidR="006D5B94" w:rsidRDefault="00CE76D8" w:rsidP="006E444D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6D5B94" w:rsidRDefault="00CE76D8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pStyle w:val="5"/>
        <w:spacing w:after="3"/>
        <w:ind w:left="137"/>
      </w:pPr>
      <w:r>
        <w:rPr>
          <w:color w:val="191919"/>
        </w:rPr>
        <w:t xml:space="preserve">1. </w:t>
      </w:r>
      <w:r w:rsidR="00561AE5">
        <w:rPr>
          <w:color w:val="191919"/>
        </w:rPr>
        <w:t>Паспорт подпрограммы</w:t>
      </w:r>
      <w:r>
        <w:rPr>
          <w:color w:val="191919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6D5B94" w:rsidTr="00561AE5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6D5B94" w:rsidTr="00561AE5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 w:rsidP="00AB37CC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6D5B94" w:rsidTr="00134F47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61AE5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4C7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6D5B94" w:rsidRDefault="00CE76D8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561AE5" w:rsidTr="00561AE5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561AE5" w:rsidRDefault="00561AE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561AE5" w:rsidRDefault="00561AE5" w:rsidP="00561AE5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561AE5" w:rsidRDefault="00561AE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561AE5" w:rsidRDefault="00561AE5" w:rsidP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</w:tbl>
    <w:p w:rsidR="006D5B94" w:rsidRDefault="00CE76D8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6D5B94" w:rsidRDefault="00CE76D8" w:rsidP="00173527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lastRenderedPageBreak/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6D5B94" w:rsidRDefault="00CE76D8" w:rsidP="00173527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которых составляет 14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уб.м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6D5B94" w:rsidRDefault="00CE76D8" w:rsidP="00173527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>Общая потребляемая мощность 4 центральных КНС  - 1 126 кВт/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уб.м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(1995 г.) – </w:t>
      </w:r>
      <w:proofErr w:type="gramStart"/>
      <w:r>
        <w:rPr>
          <w:rFonts w:ascii="Times New Roman" w:eastAsia="Times New Roman" w:hAnsi="Times New Roman" w:cs="Times New Roman"/>
          <w:sz w:val="28"/>
        </w:rPr>
        <w:t>локальная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Яковлевской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>, ул.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Лобовой (1969 г.), потребляемая мощность (3 двигателя *37 кВт – 111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6D5B94" w:rsidRDefault="00CE76D8" w:rsidP="00173527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В состав системы очистных сооружений входит также КНС с.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173527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D2415F">
        <w:rPr>
          <w:rFonts w:ascii="Times New Roman" w:eastAsia="Times New Roman" w:hAnsi="Times New Roman" w:cs="Times New Roman"/>
          <w:sz w:val="28"/>
        </w:rPr>
        <w:t>последующей транспортировки</w:t>
      </w:r>
      <w:r>
        <w:rPr>
          <w:rFonts w:ascii="Times New Roman" w:eastAsia="Times New Roman" w:hAnsi="Times New Roman" w:cs="Times New Roman"/>
          <w:sz w:val="28"/>
        </w:rPr>
        <w:t xml:space="preserve">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6D5B94" w:rsidRDefault="00CE76D8" w:rsidP="0017352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6 км;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6D5B94" w:rsidRDefault="00CE76D8" w:rsidP="0017352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8 км.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6D5B94" w:rsidRDefault="00CE76D8" w:rsidP="00173527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</w:t>
      </w:r>
      <w:r w:rsidR="00011BE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>Всего по г.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Приволжск (жилой фонд) – 2 249 объектов: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6D5B94" w:rsidRDefault="00CE76D8" w:rsidP="00173527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</w:t>
      </w:r>
      <w:r w:rsidR="00011BE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6D5B94" w:rsidRDefault="00CE76D8" w:rsidP="00173527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 xml:space="preserve">Действующий тариф на водоотведение составляет – </w:t>
      </w:r>
      <w:r w:rsidR="00163133" w:rsidRPr="00163133">
        <w:rPr>
          <w:rFonts w:ascii="Times New Roman" w:eastAsia="Times New Roman" w:hAnsi="Times New Roman" w:cs="Times New Roman"/>
          <w:sz w:val="28"/>
        </w:rPr>
        <w:t>20,01</w:t>
      </w:r>
      <w:r w:rsidRPr="00163133">
        <w:rPr>
          <w:rFonts w:ascii="Times New Roman" w:eastAsia="Times New Roman" w:hAnsi="Times New Roman" w:cs="Times New Roman"/>
          <w:sz w:val="28"/>
        </w:rPr>
        <w:t xml:space="preserve">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173527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АО «Красная Пресня», ООО «Приволжский мясокомбинат». </w:t>
      </w:r>
    </w:p>
    <w:p w:rsidR="006D5B94" w:rsidRDefault="00CE76D8" w:rsidP="00173527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</w:t>
      </w:r>
      <w:r w:rsidR="00D2415F">
        <w:rPr>
          <w:rFonts w:ascii="Times New Roman" w:eastAsia="Times New Roman" w:hAnsi="Times New Roman" w:cs="Times New Roman"/>
          <w:sz w:val="28"/>
        </w:rPr>
        <w:t>проектно-сметной</w:t>
      </w:r>
      <w:r>
        <w:rPr>
          <w:rFonts w:ascii="Times New Roman" w:eastAsia="Times New Roman" w:hAnsi="Times New Roman" w:cs="Times New Roman"/>
          <w:sz w:val="28"/>
        </w:rPr>
        <w:t xml:space="preserve"> документации. </w:t>
      </w:r>
    </w:p>
    <w:p w:rsidR="006D5B94" w:rsidRDefault="00CE76D8" w:rsidP="00173527">
      <w:pPr>
        <w:spacing w:after="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1. Показатели, </w:t>
      </w:r>
      <w:r w:rsidR="00D379B4">
        <w:rPr>
          <w:rFonts w:ascii="Times New Roman" w:eastAsia="Times New Roman" w:hAnsi="Times New Roman" w:cs="Times New Roman"/>
          <w:sz w:val="28"/>
        </w:rPr>
        <w:t>характеризующие организацию</w:t>
      </w:r>
      <w:r>
        <w:rPr>
          <w:rFonts w:ascii="Times New Roman" w:eastAsia="Times New Roman" w:hAnsi="Times New Roman" w:cs="Times New Roman"/>
          <w:sz w:val="28"/>
        </w:rPr>
        <w:t xml:space="preserve"> функционирования подпрограммы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1134"/>
        <w:gridCol w:w="1134"/>
        <w:gridCol w:w="1134"/>
        <w:gridCol w:w="1134"/>
      </w:tblGrid>
      <w:tr w:rsidR="006D5B94" w:rsidTr="006E444D">
        <w:trPr>
          <w:trHeight w:val="673"/>
        </w:trPr>
        <w:tc>
          <w:tcPr>
            <w:tcW w:w="576" w:type="dxa"/>
          </w:tcPr>
          <w:p w:rsidR="006D5B94" w:rsidRDefault="00CE76D8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4811" w:type="dxa"/>
          </w:tcPr>
          <w:p w:rsidR="006D5B94" w:rsidRDefault="00CE76D8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 </w:t>
            </w:r>
          </w:p>
        </w:tc>
        <w:tc>
          <w:tcPr>
            <w:tcW w:w="1134" w:type="dxa"/>
          </w:tcPr>
          <w:p w:rsidR="006D5B94" w:rsidRDefault="00CE76D8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34" w:type="dxa"/>
          </w:tcPr>
          <w:p w:rsidR="006D5B94" w:rsidRDefault="00EE3E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 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4811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134" w:type="dxa"/>
          </w:tcPr>
          <w:p w:rsidR="006D5B94" w:rsidRDefault="00CE76D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6D5B94" w:rsidTr="006E444D">
        <w:trPr>
          <w:trHeight w:val="352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134" w:type="dxa"/>
          </w:tcPr>
          <w:p w:rsidR="006D5B94" w:rsidRDefault="00CE76D8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>
      <w:pPr>
        <w:pStyle w:val="3"/>
        <w:ind w:left="92" w:right="0"/>
      </w:pPr>
      <w:r>
        <w:t xml:space="preserve">Основные цели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</w:p>
    <w:p w:rsidR="00134F47" w:rsidRDefault="00CE76D8" w:rsidP="00134F47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6D5B94" w:rsidRDefault="00CE76D8" w:rsidP="00134F47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Подпрограммой предусмотрена реализация следующих мероприятий: </w:t>
      </w:r>
    </w:p>
    <w:p w:rsidR="006D5B94" w:rsidRDefault="00CE76D8">
      <w:pPr>
        <w:numPr>
          <w:ilvl w:val="0"/>
          <w:numId w:val="17"/>
        </w:numPr>
        <w:spacing w:after="12" w:line="269" w:lineRule="auto"/>
        <w:ind w:right="30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6E444D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</w:t>
      </w:r>
      <w:r w:rsidR="00D2415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6D5B94" w:rsidTr="006E444D">
        <w:trPr>
          <w:trHeight w:val="334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2264"/>
        </w:trPr>
        <w:tc>
          <w:tcPr>
            <w:tcW w:w="5822" w:type="dxa"/>
          </w:tcPr>
          <w:p w:rsidR="006D5B94" w:rsidRDefault="00CE76D8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655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63133" w:rsidRDefault="0016313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163133" w:rsidRDefault="0016313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163133" w:rsidRDefault="0016313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Информация по объемам финансирования подпрограммы в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 w:rsidP="006E444D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6D5B94" w:rsidRDefault="00CE76D8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6D5B94" w:rsidRDefault="00CE76D8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6D5B94" w:rsidRDefault="00CE76D8" w:rsidP="00531D17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</w:t>
      </w:r>
      <w:r w:rsidR="00531D17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276"/>
        <w:gridCol w:w="1134"/>
        <w:gridCol w:w="1134"/>
      </w:tblGrid>
      <w:tr w:rsidR="006D5B94" w:rsidTr="00AB37CC">
        <w:trPr>
          <w:trHeight w:val="673"/>
        </w:trPr>
        <w:tc>
          <w:tcPr>
            <w:tcW w:w="6226" w:type="dxa"/>
            <w:vMerge w:val="restart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3544" w:type="dxa"/>
            <w:gridSpan w:val="3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6D5B94" w:rsidTr="00AB37CC">
        <w:trPr>
          <w:trHeight w:val="353"/>
        </w:trPr>
        <w:tc>
          <w:tcPr>
            <w:tcW w:w="6226" w:type="dxa"/>
            <w:vMerge/>
          </w:tcPr>
          <w:p w:rsidR="006D5B94" w:rsidRDefault="006D5B94"/>
        </w:tc>
        <w:tc>
          <w:tcPr>
            <w:tcW w:w="1276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B37CC">
        <w:trPr>
          <w:trHeight w:val="1411"/>
        </w:trPr>
        <w:tc>
          <w:tcPr>
            <w:tcW w:w="6226" w:type="dxa"/>
          </w:tcPr>
          <w:p w:rsidR="006D5B94" w:rsidRDefault="00CE76D8" w:rsidP="00AB37CC">
            <w:pPr>
              <w:spacing w:line="278" w:lineRule="auto"/>
              <w:ind w:right="84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техническими, санитарными правилами и гигиеническими  </w:t>
            </w:r>
          </w:p>
          <w:p w:rsidR="006D5B94" w:rsidRDefault="00CE76D8" w:rsidP="00AB37C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5B94" w:rsidRDefault="00D5280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6D5B94" w:rsidRDefault="00CE76D8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6D5B94" w:rsidP="00AB37CC">
      <w:pPr>
        <w:spacing w:after="136"/>
        <w:ind w:left="144"/>
      </w:pPr>
    </w:p>
    <w:sectPr w:rsidR="006D5B94" w:rsidSect="006E444D">
      <w:pgSz w:w="11906" w:h="16838"/>
      <w:pgMar w:top="1180" w:right="849" w:bottom="13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4"/>
    <w:rsid w:val="00007F06"/>
    <w:rsid w:val="00011BE3"/>
    <w:rsid w:val="00023F16"/>
    <w:rsid w:val="00027300"/>
    <w:rsid w:val="00045C32"/>
    <w:rsid w:val="000739F2"/>
    <w:rsid w:val="00080ABE"/>
    <w:rsid w:val="000D145B"/>
    <w:rsid w:val="000F03C1"/>
    <w:rsid w:val="00131179"/>
    <w:rsid w:val="00132002"/>
    <w:rsid w:val="00134F47"/>
    <w:rsid w:val="00136109"/>
    <w:rsid w:val="00163133"/>
    <w:rsid w:val="00164282"/>
    <w:rsid w:val="00167D03"/>
    <w:rsid w:val="00173527"/>
    <w:rsid w:val="00182940"/>
    <w:rsid w:val="001829F8"/>
    <w:rsid w:val="001C6E59"/>
    <w:rsid w:val="001D5E66"/>
    <w:rsid w:val="00210142"/>
    <w:rsid w:val="00227CF7"/>
    <w:rsid w:val="00235066"/>
    <w:rsid w:val="002D4182"/>
    <w:rsid w:val="002F6E57"/>
    <w:rsid w:val="002F7BF7"/>
    <w:rsid w:val="00343B46"/>
    <w:rsid w:val="00347F38"/>
    <w:rsid w:val="0039672B"/>
    <w:rsid w:val="003C4412"/>
    <w:rsid w:val="003C7A19"/>
    <w:rsid w:val="003E5725"/>
    <w:rsid w:val="004B0A19"/>
    <w:rsid w:val="004B4E7E"/>
    <w:rsid w:val="004C7A5F"/>
    <w:rsid w:val="00531D17"/>
    <w:rsid w:val="00550323"/>
    <w:rsid w:val="00561AE5"/>
    <w:rsid w:val="005644A3"/>
    <w:rsid w:val="00580362"/>
    <w:rsid w:val="005941D5"/>
    <w:rsid w:val="005A5848"/>
    <w:rsid w:val="005B3421"/>
    <w:rsid w:val="005F0BF7"/>
    <w:rsid w:val="005F2A17"/>
    <w:rsid w:val="00630E19"/>
    <w:rsid w:val="0066588E"/>
    <w:rsid w:val="00686802"/>
    <w:rsid w:val="006902DA"/>
    <w:rsid w:val="006A497B"/>
    <w:rsid w:val="006D5B94"/>
    <w:rsid w:val="006E444D"/>
    <w:rsid w:val="00712650"/>
    <w:rsid w:val="007301A9"/>
    <w:rsid w:val="00734277"/>
    <w:rsid w:val="007365DB"/>
    <w:rsid w:val="00764C47"/>
    <w:rsid w:val="00773C55"/>
    <w:rsid w:val="007B5680"/>
    <w:rsid w:val="008028D3"/>
    <w:rsid w:val="00810977"/>
    <w:rsid w:val="00884900"/>
    <w:rsid w:val="00905E4B"/>
    <w:rsid w:val="00923979"/>
    <w:rsid w:val="00987AC3"/>
    <w:rsid w:val="009A3145"/>
    <w:rsid w:val="009A35C6"/>
    <w:rsid w:val="009C0192"/>
    <w:rsid w:val="009D1FBE"/>
    <w:rsid w:val="00A120DA"/>
    <w:rsid w:val="00A13E66"/>
    <w:rsid w:val="00A27B8C"/>
    <w:rsid w:val="00A35EAC"/>
    <w:rsid w:val="00A55DE8"/>
    <w:rsid w:val="00A62D4C"/>
    <w:rsid w:val="00A8379B"/>
    <w:rsid w:val="00AB37CC"/>
    <w:rsid w:val="00AC6DAC"/>
    <w:rsid w:val="00AD37AC"/>
    <w:rsid w:val="00B109BD"/>
    <w:rsid w:val="00B24299"/>
    <w:rsid w:val="00B4711E"/>
    <w:rsid w:val="00B51F78"/>
    <w:rsid w:val="00B539BA"/>
    <w:rsid w:val="00B7438B"/>
    <w:rsid w:val="00BC6A48"/>
    <w:rsid w:val="00BD1DE1"/>
    <w:rsid w:val="00BD2950"/>
    <w:rsid w:val="00C30E88"/>
    <w:rsid w:val="00C50A40"/>
    <w:rsid w:val="00C66B99"/>
    <w:rsid w:val="00C71DDC"/>
    <w:rsid w:val="00C74663"/>
    <w:rsid w:val="00C937B7"/>
    <w:rsid w:val="00CC6F32"/>
    <w:rsid w:val="00CD2D4E"/>
    <w:rsid w:val="00CE76D8"/>
    <w:rsid w:val="00CF31EA"/>
    <w:rsid w:val="00D2415F"/>
    <w:rsid w:val="00D25D52"/>
    <w:rsid w:val="00D3004A"/>
    <w:rsid w:val="00D36EE7"/>
    <w:rsid w:val="00D379B4"/>
    <w:rsid w:val="00D52808"/>
    <w:rsid w:val="00D52D9A"/>
    <w:rsid w:val="00D56981"/>
    <w:rsid w:val="00D852CC"/>
    <w:rsid w:val="00D858D6"/>
    <w:rsid w:val="00DA3124"/>
    <w:rsid w:val="00DA39DE"/>
    <w:rsid w:val="00DD4DB9"/>
    <w:rsid w:val="00DF33B2"/>
    <w:rsid w:val="00E2491F"/>
    <w:rsid w:val="00E40E61"/>
    <w:rsid w:val="00E612B3"/>
    <w:rsid w:val="00E72CA4"/>
    <w:rsid w:val="00E73BC3"/>
    <w:rsid w:val="00EB00FB"/>
    <w:rsid w:val="00EC48BB"/>
    <w:rsid w:val="00EE3E37"/>
    <w:rsid w:val="00F05FAF"/>
    <w:rsid w:val="00F15AEE"/>
    <w:rsid w:val="00F31898"/>
    <w:rsid w:val="00F50C51"/>
    <w:rsid w:val="00F56563"/>
    <w:rsid w:val="00F873EF"/>
    <w:rsid w:val="00F95AA3"/>
    <w:rsid w:val="00FC1CA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2BF7-FADE-427E-9AED-50247F5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9497</Words>
  <Characters>54135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Я Манго</cp:lastModifiedBy>
  <cp:revision>6</cp:revision>
  <cp:lastPrinted>2019-08-26T07:25:00Z</cp:lastPrinted>
  <dcterms:created xsi:type="dcterms:W3CDTF">2020-04-05T08:41:00Z</dcterms:created>
  <dcterms:modified xsi:type="dcterms:W3CDTF">2020-04-05T10:48:00Z</dcterms:modified>
</cp:coreProperties>
</file>