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984FCA">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763F90" w:rsidRDefault="00F255CC" w:rsidP="00763F90">
      <w:pPr>
        <w:ind w:firstLine="708"/>
        <w:jc w:val="both"/>
        <w:rPr>
          <w:bCs/>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г. №178-ФЗ «</w:t>
      </w:r>
      <w:r w:rsidRPr="00DC57D4">
        <w:rPr>
          <w:rFonts w:eastAsia="Calibri"/>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DC57D4">
        <w:rPr>
          <w:noProof/>
          <w:color w:val="000000"/>
          <w:sz w:val="24"/>
          <w:szCs w:val="24"/>
        </w:rPr>
        <w:t xml:space="preserve">, </w:t>
      </w:r>
      <w:r w:rsidR="00DC57D4" w:rsidRPr="00DC57D4">
        <w:rPr>
          <w:sz w:val="24"/>
          <w:szCs w:val="24"/>
        </w:rPr>
        <w:t>Совета Приволжского муниципального района от 30.01.2020 №7 «</w:t>
      </w:r>
      <w:r w:rsidR="00DC57D4" w:rsidRPr="00DC57D4">
        <w:rPr>
          <w:rFonts w:eastAsia="Calibri"/>
          <w:sz w:val="24"/>
          <w:szCs w:val="24"/>
          <w:lang w:eastAsia="en-US"/>
        </w:rPr>
        <w:t>Об утверждении прогнозного плана приватизации муниципального имущества, находящегося в собственности Приволжского муниципального района, на 2020 год» (внесение изменений от 26.03.2020 №17)</w:t>
      </w:r>
      <w:r w:rsidR="00DC57D4" w:rsidRPr="00DC57D4">
        <w:rPr>
          <w:sz w:val="24"/>
          <w:szCs w:val="24"/>
        </w:rPr>
        <w:t>,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763F90" w:rsidRPr="00763F90">
        <w:rPr>
          <w:bCs/>
          <w:sz w:val="24"/>
          <w:szCs w:val="24"/>
        </w:rPr>
        <w:t>от 27.08.2020   № 389 – п «Об условиях приватизации муниципального имущества, находящегося в собственности Приволжского муниципального района и расположенного по адресу: Ивановская область, г. Приволжск, ул. Революционная, д.118Г, лит. Б».</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436B06" w:rsidRPr="00157DCF">
        <w:rPr>
          <w:sz w:val="24"/>
          <w:szCs w:val="24"/>
        </w:rPr>
        <w:t>Приволжск</w:t>
      </w:r>
      <w:r w:rsidR="00DC57D4">
        <w:rPr>
          <w:sz w:val="24"/>
          <w:szCs w:val="24"/>
        </w:rPr>
        <w:t xml:space="preserve">ий </w:t>
      </w:r>
      <w:r w:rsidR="00436B06" w:rsidRPr="00157DCF">
        <w:rPr>
          <w:sz w:val="24"/>
          <w:szCs w:val="24"/>
        </w:rPr>
        <w:t>муниципальн</w:t>
      </w:r>
      <w:r w:rsidR="00DC57D4">
        <w:rPr>
          <w:sz w:val="24"/>
          <w:szCs w:val="24"/>
        </w:rPr>
        <w:t>ый</w:t>
      </w:r>
      <w:r w:rsidR="00436B06" w:rsidRPr="00157DCF">
        <w:rPr>
          <w:sz w:val="24"/>
          <w:szCs w:val="24"/>
        </w:rPr>
        <w:t xml:space="preserve"> район Ивановской области</w:t>
      </w:r>
      <w:r w:rsidRPr="00157DCF">
        <w:rPr>
          <w:sz w:val="24"/>
          <w:szCs w:val="24"/>
        </w:rPr>
        <w:t xml:space="preserve">. Имущество внесено в реестр муниципальной собственности </w:t>
      </w:r>
      <w:r w:rsidR="00436B06" w:rsidRPr="00157DCF">
        <w:rPr>
          <w:sz w:val="24"/>
          <w:szCs w:val="24"/>
        </w:rPr>
        <w:t xml:space="preserve">Приволжского </w:t>
      </w:r>
      <w:r w:rsidR="00DC57D4">
        <w:rPr>
          <w:sz w:val="24"/>
          <w:szCs w:val="24"/>
        </w:rPr>
        <w:t>муниципального района</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6A43A8" w:rsidRDefault="00F255CC" w:rsidP="00F255CC">
      <w:pPr>
        <w:pStyle w:val="Default"/>
        <w:ind w:firstLine="708"/>
        <w:jc w:val="both"/>
      </w:pPr>
      <w:r w:rsidRPr="006A43A8">
        <w:rPr>
          <w:b/>
          <w:bCs/>
        </w:rPr>
        <w:t xml:space="preserve">6. Форма торгов (способ приватизации): </w:t>
      </w:r>
      <w:r w:rsidRPr="006A43A8">
        <w:t xml:space="preserve">аукцион в электронной форме, открытый по составу участников и по форме подачи предложений о цене имущества. </w:t>
      </w:r>
    </w:p>
    <w:p w:rsidR="00F255CC" w:rsidRPr="006A43A8" w:rsidRDefault="00F255CC" w:rsidP="00F255CC">
      <w:pPr>
        <w:pStyle w:val="Default"/>
        <w:ind w:firstLine="708"/>
        <w:jc w:val="both"/>
      </w:pPr>
      <w:r w:rsidRPr="006A43A8">
        <w:rPr>
          <w:b/>
          <w:bCs/>
        </w:rPr>
        <w:t>7. Дата начала приема заявок на участие в аукционе в электронной форме</w:t>
      </w:r>
      <w:r w:rsidR="00D46F34" w:rsidRPr="006A43A8">
        <w:t xml:space="preserve">: </w:t>
      </w:r>
      <w:r w:rsidR="006A43A8" w:rsidRPr="006A43A8">
        <w:t>04 сентября</w:t>
      </w:r>
      <w:r w:rsidR="00157DCF" w:rsidRPr="006A43A8">
        <w:t xml:space="preserve"> </w:t>
      </w:r>
      <w:r w:rsidRPr="006A43A8">
        <w:t>20</w:t>
      </w:r>
      <w:r w:rsidR="00157DCF" w:rsidRPr="006A43A8">
        <w:t>20</w:t>
      </w:r>
      <w:r w:rsidRPr="006A43A8">
        <w:t xml:space="preserve"> года в 09-00 час. </w:t>
      </w:r>
    </w:p>
    <w:p w:rsidR="00F255CC" w:rsidRPr="006A43A8" w:rsidRDefault="00F255CC" w:rsidP="00F255CC">
      <w:pPr>
        <w:pStyle w:val="Default"/>
        <w:ind w:firstLine="708"/>
        <w:jc w:val="both"/>
      </w:pPr>
      <w:r w:rsidRPr="006A43A8">
        <w:rPr>
          <w:b/>
          <w:bCs/>
        </w:rPr>
        <w:t xml:space="preserve">8. Дата окончания приема заявок на участие в аукционе в электронной форме: </w:t>
      </w:r>
      <w:r w:rsidR="006A43A8" w:rsidRPr="006A43A8">
        <w:t>29 сентября 2020</w:t>
      </w:r>
      <w:r w:rsidRPr="006A43A8">
        <w:t xml:space="preserve"> года в 17-00 час. </w:t>
      </w:r>
    </w:p>
    <w:p w:rsidR="00F255CC" w:rsidRPr="006A43A8" w:rsidRDefault="00F255CC" w:rsidP="00F255CC">
      <w:pPr>
        <w:pStyle w:val="Default"/>
        <w:ind w:firstLine="708"/>
        <w:jc w:val="both"/>
      </w:pPr>
      <w:r w:rsidRPr="006A43A8">
        <w:rPr>
          <w:b/>
          <w:bCs/>
        </w:rPr>
        <w:t xml:space="preserve">9. Время приема заявок: </w:t>
      </w:r>
      <w:r w:rsidRPr="006A43A8">
        <w:t xml:space="preserve">круглосуточно по адресу https://178fz.roseltorg.ru. </w:t>
      </w:r>
    </w:p>
    <w:p w:rsidR="00F255CC" w:rsidRPr="006A43A8" w:rsidRDefault="00F255CC" w:rsidP="00F255CC">
      <w:pPr>
        <w:pStyle w:val="Default"/>
        <w:ind w:firstLine="708"/>
        <w:jc w:val="both"/>
      </w:pPr>
      <w:r w:rsidRPr="006A43A8">
        <w:rPr>
          <w:b/>
          <w:bCs/>
        </w:rPr>
        <w:t xml:space="preserve">10. Дата определения участников аукциона в электронной форме: </w:t>
      </w:r>
      <w:r w:rsidR="006A43A8" w:rsidRPr="006A43A8">
        <w:t>01 октября</w:t>
      </w:r>
      <w:r w:rsidRPr="006A43A8">
        <w:t xml:space="preserve"> 20</w:t>
      </w:r>
      <w:r w:rsidR="00157DCF" w:rsidRPr="006A43A8">
        <w:t>20</w:t>
      </w:r>
      <w:r w:rsidRPr="006A43A8">
        <w:t xml:space="preserve"> года в 10-00. </w:t>
      </w:r>
    </w:p>
    <w:p w:rsidR="00F255CC" w:rsidRPr="00800EF1" w:rsidRDefault="00F255CC" w:rsidP="00F255CC">
      <w:pPr>
        <w:pStyle w:val="Default"/>
        <w:ind w:firstLine="708"/>
        <w:jc w:val="both"/>
      </w:pPr>
      <w:r w:rsidRPr="006A43A8">
        <w:rPr>
          <w:b/>
          <w:bCs/>
        </w:rPr>
        <w:t xml:space="preserve">11. Дата, время и место подведения итогов аукциона в электронной форме (дата проведения аукциона в электронной форме): </w:t>
      </w:r>
      <w:r w:rsidR="006A43A8" w:rsidRPr="006A43A8">
        <w:t>05 октября</w:t>
      </w:r>
      <w:r w:rsidRPr="006A43A8">
        <w:t xml:space="preserve"> 20</w:t>
      </w:r>
      <w:r w:rsidR="00157DCF" w:rsidRPr="006A43A8">
        <w:t>20</w:t>
      </w:r>
      <w:r w:rsidRPr="006A43A8">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F255CC" w:rsidRPr="0093721F" w:rsidRDefault="00F255CC" w:rsidP="00F255CC">
      <w:pPr>
        <w:pStyle w:val="Default"/>
        <w:ind w:firstLine="708"/>
        <w:jc w:val="both"/>
      </w:pPr>
      <w:r w:rsidRPr="0093721F">
        <w:rPr>
          <w:b/>
          <w:bCs/>
        </w:rPr>
        <w:t xml:space="preserve">Лот №1: </w:t>
      </w:r>
    </w:p>
    <w:p w:rsidR="00763F90" w:rsidRDefault="00763F90" w:rsidP="00763F90">
      <w:pPr>
        <w:tabs>
          <w:tab w:val="left" w:pos="851"/>
        </w:tabs>
        <w:spacing w:line="20" w:lineRule="atLeast"/>
        <w:jc w:val="both"/>
        <w:rPr>
          <w:sz w:val="24"/>
          <w:szCs w:val="24"/>
        </w:rPr>
      </w:pPr>
      <w:r>
        <w:rPr>
          <w:sz w:val="28"/>
          <w:szCs w:val="28"/>
        </w:rPr>
        <w:tab/>
      </w:r>
      <w:r w:rsidRPr="00763F90">
        <w:rPr>
          <w:sz w:val="24"/>
          <w:szCs w:val="24"/>
        </w:rPr>
        <w:t>-</w:t>
      </w:r>
      <w:r w:rsidRPr="00763F90">
        <w:rPr>
          <w:rFonts w:eastAsia="Calibri"/>
          <w:sz w:val="24"/>
          <w:szCs w:val="24"/>
          <w:lang w:eastAsia="en-US"/>
        </w:rPr>
        <w:t xml:space="preserve"> </w:t>
      </w:r>
      <w:r w:rsidRPr="00763F90">
        <w:rPr>
          <w:sz w:val="24"/>
          <w:szCs w:val="24"/>
        </w:rPr>
        <w:t>нежилое здание, с кадастровым номером 37:13:010414:164, площадью 711,6 кв.м., расположенное по адресу: Ивановская область, г. Приволжск, ул. Революционная, д.118Г, лит. Б.</w:t>
      </w:r>
    </w:p>
    <w:p w:rsidR="00D31D87" w:rsidRDefault="00D31D87" w:rsidP="00763F90">
      <w:pPr>
        <w:tabs>
          <w:tab w:val="left" w:pos="851"/>
        </w:tabs>
        <w:spacing w:line="20" w:lineRule="atLeast"/>
        <w:jc w:val="both"/>
        <w:rPr>
          <w:color w:val="000000" w:themeColor="text1"/>
          <w:sz w:val="24"/>
          <w:szCs w:val="24"/>
          <w:shd w:val="clear" w:color="auto" w:fill="FFFFFF"/>
        </w:rPr>
      </w:pPr>
      <w:r>
        <w:rPr>
          <w:sz w:val="24"/>
          <w:szCs w:val="24"/>
        </w:rPr>
        <w:tab/>
      </w:r>
      <w:r w:rsidRPr="00241FB8">
        <w:rPr>
          <w:color w:val="000000" w:themeColor="text1"/>
          <w:sz w:val="24"/>
          <w:szCs w:val="24"/>
        </w:rPr>
        <w:t>Имущество</w:t>
      </w:r>
      <w:r w:rsidR="00241FB8" w:rsidRPr="00241FB8">
        <w:rPr>
          <w:color w:val="000000" w:themeColor="text1"/>
          <w:sz w:val="24"/>
          <w:szCs w:val="24"/>
        </w:rPr>
        <w:t>, подлежащее приватизации</w:t>
      </w:r>
      <w:r w:rsidRPr="00241FB8">
        <w:rPr>
          <w:color w:val="000000" w:themeColor="text1"/>
          <w:sz w:val="24"/>
          <w:szCs w:val="24"/>
        </w:rPr>
        <w:t xml:space="preserve"> находится на земельном участке с кадастровым номером </w:t>
      </w:r>
      <w:r w:rsidR="00241FB8" w:rsidRPr="00241FB8">
        <w:rPr>
          <w:color w:val="000000" w:themeColor="text1"/>
          <w:sz w:val="24"/>
          <w:szCs w:val="24"/>
          <w:shd w:val="clear" w:color="auto" w:fill="F8F9FA"/>
        </w:rPr>
        <w:t xml:space="preserve">37:13:010607:43, площадью 3606 кв.м., категории земель: земли населенных пунктов, разрешенное использование по документу: </w:t>
      </w:r>
      <w:r w:rsidR="00241FB8" w:rsidRPr="00241FB8">
        <w:rPr>
          <w:color w:val="000000" w:themeColor="text1"/>
          <w:sz w:val="24"/>
          <w:szCs w:val="24"/>
          <w:shd w:val="clear" w:color="auto" w:fill="FFFFFF"/>
        </w:rPr>
        <w:t>под зданием профилактория</w:t>
      </w:r>
      <w:r w:rsidR="00241FB8">
        <w:rPr>
          <w:color w:val="000000" w:themeColor="text1"/>
          <w:sz w:val="24"/>
          <w:szCs w:val="24"/>
          <w:shd w:val="clear" w:color="auto" w:fill="FFFFFF"/>
        </w:rPr>
        <w:t>.</w:t>
      </w:r>
    </w:p>
    <w:p w:rsidR="00241FB8" w:rsidRDefault="00241FB8" w:rsidP="00241FB8">
      <w:pPr>
        <w:tabs>
          <w:tab w:val="left" w:pos="851"/>
        </w:tabs>
        <w:jc w:val="both"/>
        <w:rPr>
          <w:color w:val="000000" w:themeColor="text1"/>
          <w:sz w:val="24"/>
          <w:szCs w:val="24"/>
          <w:shd w:val="clear" w:color="auto" w:fill="FFFFFF"/>
        </w:rPr>
      </w:pPr>
      <w:r>
        <w:rPr>
          <w:color w:val="000000" w:themeColor="text1"/>
          <w:sz w:val="24"/>
          <w:szCs w:val="24"/>
          <w:shd w:val="clear" w:color="auto" w:fill="FFFFFF"/>
        </w:rPr>
        <w:lastRenderedPageBreak/>
        <w:tab/>
      </w:r>
      <w:r w:rsidRPr="00241FB8">
        <w:rPr>
          <w:color w:val="000000" w:themeColor="text1"/>
          <w:sz w:val="24"/>
          <w:szCs w:val="24"/>
          <w:shd w:val="clear" w:color="auto" w:fill="FFFFFF"/>
        </w:rPr>
        <w:t>Вышеуказанный земельный участок находится в собственности Приволжского муниципального района</w:t>
      </w:r>
      <w:r>
        <w:rPr>
          <w:color w:val="000000" w:themeColor="text1"/>
          <w:sz w:val="24"/>
          <w:szCs w:val="24"/>
          <w:shd w:val="clear" w:color="auto" w:fill="FFFFFF"/>
        </w:rPr>
        <w:t>,</w:t>
      </w:r>
      <w:r w:rsidRPr="00241FB8">
        <w:rPr>
          <w:color w:val="000000" w:themeColor="text1"/>
          <w:sz w:val="24"/>
          <w:szCs w:val="24"/>
          <w:shd w:val="clear" w:color="auto" w:fill="FFFFFF"/>
        </w:rPr>
        <w:t xml:space="preserve"> о чем в Едином реестре прав на недвижимое имущество имеется запись № 37-37-08/068/2013-381 от</w:t>
      </w:r>
      <w:r>
        <w:rPr>
          <w:color w:val="000000" w:themeColor="text1"/>
          <w:sz w:val="24"/>
          <w:szCs w:val="24"/>
          <w:shd w:val="clear" w:color="auto" w:fill="FFFFFF"/>
        </w:rPr>
        <w:t xml:space="preserve"> </w:t>
      </w:r>
      <w:r w:rsidRPr="00241FB8">
        <w:rPr>
          <w:color w:val="000000" w:themeColor="text1"/>
          <w:sz w:val="24"/>
          <w:szCs w:val="24"/>
          <w:shd w:val="clear" w:color="auto" w:fill="FFFFFF"/>
        </w:rPr>
        <w:t>28.03.2013</w:t>
      </w:r>
      <w:r>
        <w:rPr>
          <w:color w:val="000000" w:themeColor="text1"/>
          <w:sz w:val="24"/>
          <w:szCs w:val="24"/>
          <w:shd w:val="clear" w:color="auto" w:fill="FFFFFF"/>
        </w:rPr>
        <w:t>.</w:t>
      </w:r>
    </w:p>
    <w:p w:rsidR="00DC57D4" w:rsidRDefault="00241FB8" w:rsidP="00565E80">
      <w:pPr>
        <w:autoSpaceDE w:val="0"/>
        <w:autoSpaceDN w:val="0"/>
        <w:adjustRightInd w:val="0"/>
        <w:jc w:val="both"/>
        <w:rPr>
          <w:rFonts w:eastAsiaTheme="minorHAnsi"/>
          <w:sz w:val="24"/>
          <w:szCs w:val="24"/>
          <w:lang w:eastAsia="en-US"/>
        </w:rPr>
      </w:pPr>
      <w:r>
        <w:rPr>
          <w:color w:val="000000" w:themeColor="text1"/>
          <w:sz w:val="24"/>
          <w:szCs w:val="24"/>
          <w:shd w:val="clear" w:color="auto" w:fill="FFFFFF"/>
        </w:rPr>
        <w:tab/>
        <w:t xml:space="preserve">В соответствии </w:t>
      </w:r>
      <w:r w:rsidR="00565E80">
        <w:rPr>
          <w:color w:val="000000" w:themeColor="text1"/>
          <w:sz w:val="24"/>
          <w:szCs w:val="24"/>
          <w:shd w:val="clear" w:color="auto" w:fill="FFFFFF"/>
        </w:rPr>
        <w:t>со</w:t>
      </w:r>
      <w:r>
        <w:rPr>
          <w:color w:val="000000" w:themeColor="text1"/>
          <w:sz w:val="24"/>
          <w:szCs w:val="24"/>
          <w:shd w:val="clear" w:color="auto" w:fill="FFFFFF"/>
        </w:rPr>
        <w:t xml:space="preserve"> ст. </w:t>
      </w:r>
      <w:r w:rsidR="00565E80">
        <w:rPr>
          <w:color w:val="000000" w:themeColor="text1"/>
          <w:sz w:val="24"/>
          <w:szCs w:val="24"/>
          <w:shd w:val="clear" w:color="auto" w:fill="FFFFFF"/>
        </w:rPr>
        <w:t>3</w:t>
      </w:r>
      <w:r>
        <w:rPr>
          <w:color w:val="000000" w:themeColor="text1"/>
          <w:sz w:val="24"/>
          <w:szCs w:val="24"/>
          <w:shd w:val="clear" w:color="auto" w:fill="FFFFFF"/>
        </w:rPr>
        <w:t>9.20</w:t>
      </w:r>
      <w:r w:rsidR="00565E80">
        <w:rPr>
          <w:color w:val="000000" w:themeColor="text1"/>
          <w:sz w:val="24"/>
          <w:szCs w:val="24"/>
          <w:shd w:val="clear" w:color="auto" w:fill="FFFFFF"/>
        </w:rPr>
        <w:t xml:space="preserve"> Земельного кодекса Российской Федерации собственник здания, расположенного на данном земельном участке, приобретает право </w:t>
      </w:r>
      <w:r w:rsidR="00565E80">
        <w:rPr>
          <w:rFonts w:eastAsiaTheme="minorHAnsi"/>
          <w:sz w:val="24"/>
          <w:szCs w:val="24"/>
          <w:lang w:eastAsia="en-US"/>
        </w:rPr>
        <w:t>на приобретение в аренду этого земельного участка с множественностью лиц на стороне арендатора.</w:t>
      </w:r>
    </w:p>
    <w:p w:rsidR="00565E80" w:rsidRPr="00373448" w:rsidRDefault="00565E80" w:rsidP="00565E80">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Размер </w:t>
      </w:r>
      <w:r w:rsidR="005E1155">
        <w:rPr>
          <w:rFonts w:eastAsiaTheme="minorHAnsi"/>
          <w:sz w:val="24"/>
          <w:szCs w:val="24"/>
          <w:lang w:eastAsia="en-US"/>
        </w:rPr>
        <w:t xml:space="preserve">годовой </w:t>
      </w:r>
      <w:r>
        <w:rPr>
          <w:rFonts w:eastAsiaTheme="minorHAnsi"/>
          <w:sz w:val="24"/>
          <w:szCs w:val="24"/>
          <w:lang w:eastAsia="en-US"/>
        </w:rPr>
        <w:t>арендной платы устанавливается в соответствии с Решением Совета Приволжского муниципального района от 02.03.2017 г. №12 «О арендной плате за пользование земельными участками, находящимися в собственности Приволжского муниципального района, а также за земельные участки на территории Приволжского муниципального района, государственная собственность на которые не разграничена» и составляет</w:t>
      </w:r>
      <w:r w:rsidR="005E1155">
        <w:rPr>
          <w:rFonts w:eastAsiaTheme="minorHAnsi"/>
          <w:sz w:val="24"/>
          <w:szCs w:val="24"/>
          <w:lang w:eastAsia="en-US"/>
        </w:rPr>
        <w:t xml:space="preserve"> </w:t>
      </w:r>
      <w:r w:rsidR="005E1155" w:rsidRPr="00373448">
        <w:rPr>
          <w:rFonts w:eastAsiaTheme="minorHAnsi"/>
          <w:sz w:val="24"/>
          <w:szCs w:val="24"/>
          <w:lang w:eastAsia="en-US"/>
        </w:rPr>
        <w:t>71 780,44 (семьдесят одна тысяча семьсот восемьдесят рублей 44 копейки).</w:t>
      </w:r>
    </w:p>
    <w:p w:rsidR="00742E72" w:rsidRDefault="00742E72" w:rsidP="00DC57D4">
      <w:pPr>
        <w:ind w:firstLine="708"/>
        <w:jc w:val="center"/>
        <w:rPr>
          <w:b/>
          <w:i/>
          <w:sz w:val="24"/>
          <w:szCs w:val="24"/>
        </w:rPr>
      </w:pPr>
    </w:p>
    <w:p w:rsidR="00087C44" w:rsidRDefault="00DC57D4" w:rsidP="005E1155">
      <w:pPr>
        <w:ind w:firstLine="708"/>
        <w:jc w:val="center"/>
        <w:rPr>
          <w:b/>
          <w:i/>
          <w:sz w:val="24"/>
          <w:szCs w:val="24"/>
        </w:rPr>
      </w:pPr>
      <w:r w:rsidRPr="00DC57D4">
        <w:rPr>
          <w:b/>
          <w:i/>
          <w:sz w:val="24"/>
          <w:szCs w:val="24"/>
        </w:rPr>
        <w:t>Количественные и качественные характеристики</w:t>
      </w:r>
      <w:r w:rsidR="00087C44">
        <w:rPr>
          <w:b/>
          <w:i/>
          <w:sz w:val="24"/>
          <w:szCs w:val="24"/>
        </w:rPr>
        <w:t xml:space="preserve"> объекта</w:t>
      </w:r>
    </w:p>
    <w:p w:rsidR="005E1155" w:rsidRDefault="005E1155" w:rsidP="005E1155">
      <w:pPr>
        <w:ind w:firstLine="708"/>
        <w:jc w:val="center"/>
        <w:rPr>
          <w:b/>
          <w:i/>
          <w:sz w:val="24"/>
          <w:szCs w:val="24"/>
        </w:rPr>
      </w:pPr>
    </w:p>
    <w:tbl>
      <w:tblPr>
        <w:tblStyle w:val="a3"/>
        <w:tblW w:w="0" w:type="auto"/>
        <w:tblLook w:val="04A0" w:firstRow="1" w:lastRow="0" w:firstColumn="1" w:lastColumn="0" w:noHBand="0" w:noVBand="1"/>
      </w:tblPr>
      <w:tblGrid>
        <w:gridCol w:w="4956"/>
        <w:gridCol w:w="4956"/>
      </w:tblGrid>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Адрес объекта</w:t>
            </w:r>
          </w:p>
        </w:tc>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Ивановская область, г. Приволжск, ул. Революционная, д.118Г</w:t>
            </w:r>
          </w:p>
        </w:tc>
      </w:tr>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Текущее использование</w:t>
            </w:r>
            <w:bookmarkStart w:id="1" w:name="_GoBack"/>
            <w:bookmarkEnd w:id="1"/>
          </w:p>
        </w:tc>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Нежилое</w:t>
            </w:r>
          </w:p>
        </w:tc>
      </w:tr>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Кадастровый номер</w:t>
            </w:r>
          </w:p>
        </w:tc>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37:13:010414:164</w:t>
            </w:r>
          </w:p>
        </w:tc>
      </w:tr>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Кадастровая стоимость, руб.</w:t>
            </w:r>
          </w:p>
        </w:tc>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shd w:val="clear" w:color="auto" w:fill="FFFFFF"/>
              </w:rPr>
              <w:t>6257226,89</w:t>
            </w:r>
          </w:p>
        </w:tc>
      </w:tr>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Транспортная доступность</w:t>
            </w:r>
          </w:p>
        </w:tc>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Хорошая (автобусные, маршрутные такси)</w:t>
            </w:r>
          </w:p>
        </w:tc>
      </w:tr>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Основной тип застройки</w:t>
            </w:r>
          </w:p>
        </w:tc>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Нежилая недвижимость</w:t>
            </w:r>
          </w:p>
        </w:tc>
      </w:tr>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Полнота застройки территории</w:t>
            </w:r>
          </w:p>
        </w:tc>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70%</w:t>
            </w:r>
          </w:p>
        </w:tc>
      </w:tr>
      <w:tr w:rsidR="001E3097" w:rsidRPr="005E1155" w:rsidTr="00087C44">
        <w:tc>
          <w:tcPr>
            <w:tcW w:w="4956" w:type="dxa"/>
          </w:tcPr>
          <w:p w:rsidR="00087C44" w:rsidRPr="005E1155" w:rsidRDefault="00087C44" w:rsidP="00DC57D4">
            <w:pPr>
              <w:jc w:val="center"/>
              <w:rPr>
                <w:bCs/>
                <w:iCs/>
                <w:color w:val="000000" w:themeColor="text1"/>
                <w:sz w:val="22"/>
                <w:szCs w:val="22"/>
              </w:rPr>
            </w:pPr>
            <w:r w:rsidRPr="005E1155">
              <w:rPr>
                <w:bCs/>
                <w:iCs/>
                <w:color w:val="000000" w:themeColor="text1"/>
                <w:sz w:val="22"/>
                <w:szCs w:val="22"/>
              </w:rPr>
              <w:t>Расстояние до остановок общественного транспорта</w:t>
            </w:r>
            <w:r w:rsidR="001E3097" w:rsidRPr="005E1155">
              <w:rPr>
                <w:bCs/>
                <w:iCs/>
                <w:color w:val="000000" w:themeColor="text1"/>
                <w:sz w:val="22"/>
                <w:szCs w:val="22"/>
              </w:rPr>
              <w:t xml:space="preserve"> (м)</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300-500</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Благоустройство территории</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Освещение, озеленение</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Объекты повышенной опасности</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Нет</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Особенности экологии района</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Хорошая</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Территориально-климатическая зона</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1 территориальный пояс, 2 климатический район</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Регион</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Центральный экономический регион</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Площадь</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711,6 кв.м.</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Литера</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Б</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Строительный объем</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2016 куб. м</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Этажность</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3</w:t>
            </w:r>
          </w:p>
        </w:tc>
      </w:tr>
      <w:tr w:rsidR="001E3097" w:rsidRPr="005E1155" w:rsidTr="00087C44">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Количество подземных этажей</w:t>
            </w:r>
          </w:p>
        </w:tc>
        <w:tc>
          <w:tcPr>
            <w:tcW w:w="4956" w:type="dxa"/>
          </w:tcPr>
          <w:p w:rsidR="00087C44" w:rsidRPr="005E1155" w:rsidRDefault="001E3097" w:rsidP="00DC57D4">
            <w:pPr>
              <w:jc w:val="center"/>
              <w:rPr>
                <w:bCs/>
                <w:iCs/>
                <w:color w:val="000000" w:themeColor="text1"/>
                <w:sz w:val="22"/>
                <w:szCs w:val="22"/>
              </w:rPr>
            </w:pPr>
            <w:r w:rsidRPr="005E1155">
              <w:rPr>
                <w:bCs/>
                <w:iCs/>
                <w:color w:val="000000" w:themeColor="text1"/>
                <w:sz w:val="22"/>
                <w:szCs w:val="22"/>
              </w:rPr>
              <w:t>1</w:t>
            </w:r>
          </w:p>
        </w:tc>
      </w:tr>
    </w:tbl>
    <w:p w:rsidR="00087C44" w:rsidRPr="00DC57D4" w:rsidRDefault="00087C44" w:rsidP="00DC57D4">
      <w:pPr>
        <w:ind w:firstLine="708"/>
        <w:jc w:val="center"/>
        <w:rPr>
          <w:b/>
          <w:i/>
          <w:sz w:val="24"/>
          <w:szCs w:val="24"/>
        </w:rPr>
      </w:pPr>
    </w:p>
    <w:p w:rsidR="0093721F" w:rsidRDefault="001E3097" w:rsidP="005E1155">
      <w:pPr>
        <w:ind w:firstLine="708"/>
        <w:jc w:val="center"/>
        <w:rPr>
          <w:b/>
          <w:i/>
          <w:sz w:val="24"/>
          <w:szCs w:val="24"/>
        </w:rPr>
      </w:pPr>
      <w:r w:rsidRPr="001E3097">
        <w:rPr>
          <w:b/>
          <w:i/>
          <w:sz w:val="24"/>
          <w:szCs w:val="24"/>
        </w:rPr>
        <w:t>Описание технических характеристик нежилого здани</w:t>
      </w:r>
      <w:r w:rsidR="005E1155">
        <w:rPr>
          <w:b/>
          <w:i/>
          <w:sz w:val="24"/>
          <w:szCs w:val="24"/>
        </w:rPr>
        <w:t>я</w:t>
      </w:r>
    </w:p>
    <w:p w:rsidR="005E1155" w:rsidRPr="005E1155" w:rsidRDefault="005E1155" w:rsidP="005E1155">
      <w:pPr>
        <w:ind w:firstLine="708"/>
        <w:jc w:val="center"/>
        <w:rPr>
          <w:b/>
          <w:i/>
          <w:sz w:val="24"/>
          <w:szCs w:val="24"/>
        </w:rPr>
      </w:pPr>
    </w:p>
    <w:tbl>
      <w:tblPr>
        <w:tblStyle w:val="a3"/>
        <w:tblW w:w="0" w:type="auto"/>
        <w:jc w:val="center"/>
        <w:tblLook w:val="04A0" w:firstRow="1" w:lastRow="0" w:firstColumn="1" w:lastColumn="0" w:noHBand="0" w:noVBand="1"/>
      </w:tblPr>
      <w:tblGrid>
        <w:gridCol w:w="2405"/>
        <w:gridCol w:w="2693"/>
        <w:gridCol w:w="4814"/>
      </w:tblGrid>
      <w:tr w:rsidR="001E3097" w:rsidRPr="005E1155" w:rsidTr="001E3097">
        <w:trPr>
          <w:jc w:val="center"/>
        </w:trPr>
        <w:tc>
          <w:tcPr>
            <w:tcW w:w="2405" w:type="dxa"/>
          </w:tcPr>
          <w:p w:rsidR="001E3097" w:rsidRPr="005E1155" w:rsidRDefault="001E3097" w:rsidP="001E3097">
            <w:pPr>
              <w:jc w:val="center"/>
              <w:rPr>
                <w:b/>
                <w:sz w:val="22"/>
                <w:szCs w:val="22"/>
              </w:rPr>
            </w:pPr>
            <w:r w:rsidRPr="005E1155">
              <w:rPr>
                <w:b/>
                <w:sz w:val="22"/>
                <w:szCs w:val="22"/>
              </w:rPr>
              <w:t>Конструктивный элемент</w:t>
            </w:r>
          </w:p>
        </w:tc>
        <w:tc>
          <w:tcPr>
            <w:tcW w:w="2693" w:type="dxa"/>
          </w:tcPr>
          <w:p w:rsidR="001E3097" w:rsidRPr="005E1155" w:rsidRDefault="001E3097" w:rsidP="001E3097">
            <w:pPr>
              <w:jc w:val="center"/>
              <w:rPr>
                <w:b/>
                <w:sz w:val="22"/>
                <w:szCs w:val="22"/>
              </w:rPr>
            </w:pPr>
            <w:r w:rsidRPr="005E1155">
              <w:rPr>
                <w:b/>
                <w:sz w:val="22"/>
                <w:szCs w:val="22"/>
              </w:rPr>
              <w:t>Материал</w:t>
            </w:r>
          </w:p>
        </w:tc>
        <w:tc>
          <w:tcPr>
            <w:tcW w:w="4814" w:type="dxa"/>
          </w:tcPr>
          <w:p w:rsidR="001E3097" w:rsidRPr="005E1155" w:rsidRDefault="001E3097" w:rsidP="001E3097">
            <w:pPr>
              <w:jc w:val="center"/>
              <w:rPr>
                <w:b/>
                <w:sz w:val="22"/>
                <w:szCs w:val="22"/>
              </w:rPr>
            </w:pPr>
            <w:r w:rsidRPr="005E1155">
              <w:rPr>
                <w:b/>
                <w:sz w:val="22"/>
                <w:szCs w:val="22"/>
              </w:rPr>
              <w:t>Техническое состояние</w:t>
            </w:r>
          </w:p>
        </w:tc>
      </w:tr>
      <w:tr w:rsidR="001E3097" w:rsidRPr="005E1155" w:rsidTr="001E3097">
        <w:trPr>
          <w:jc w:val="center"/>
        </w:trPr>
        <w:tc>
          <w:tcPr>
            <w:tcW w:w="2405" w:type="dxa"/>
          </w:tcPr>
          <w:p w:rsidR="001E3097" w:rsidRPr="005E1155" w:rsidRDefault="001E3097" w:rsidP="001E3097">
            <w:pPr>
              <w:jc w:val="center"/>
              <w:rPr>
                <w:bCs/>
                <w:sz w:val="22"/>
                <w:szCs w:val="22"/>
              </w:rPr>
            </w:pPr>
            <w:r w:rsidRPr="005E1155">
              <w:rPr>
                <w:bCs/>
                <w:sz w:val="22"/>
                <w:szCs w:val="22"/>
              </w:rPr>
              <w:t>Фундамент</w:t>
            </w:r>
          </w:p>
        </w:tc>
        <w:tc>
          <w:tcPr>
            <w:tcW w:w="2693" w:type="dxa"/>
          </w:tcPr>
          <w:p w:rsidR="001E3097" w:rsidRPr="005E1155" w:rsidRDefault="001E3097" w:rsidP="001E3097">
            <w:pPr>
              <w:jc w:val="center"/>
              <w:rPr>
                <w:bCs/>
                <w:sz w:val="22"/>
                <w:szCs w:val="22"/>
              </w:rPr>
            </w:pPr>
            <w:r w:rsidRPr="005E1155">
              <w:rPr>
                <w:bCs/>
                <w:sz w:val="22"/>
                <w:szCs w:val="22"/>
              </w:rPr>
              <w:t>Кирпичный ленточный</w:t>
            </w:r>
          </w:p>
        </w:tc>
        <w:tc>
          <w:tcPr>
            <w:tcW w:w="4814" w:type="dxa"/>
          </w:tcPr>
          <w:p w:rsidR="001E3097" w:rsidRPr="005E1155" w:rsidRDefault="001E3097" w:rsidP="001E3097">
            <w:pPr>
              <w:jc w:val="center"/>
              <w:rPr>
                <w:bCs/>
                <w:sz w:val="22"/>
                <w:szCs w:val="22"/>
              </w:rPr>
            </w:pPr>
            <w:r w:rsidRPr="005E1155">
              <w:rPr>
                <w:bCs/>
                <w:sz w:val="22"/>
                <w:szCs w:val="22"/>
              </w:rPr>
              <w:t>Искривление, трещины, общее состояние удовлетворительное</w:t>
            </w:r>
          </w:p>
        </w:tc>
      </w:tr>
      <w:tr w:rsidR="001E3097" w:rsidRPr="005E1155" w:rsidTr="001E3097">
        <w:trPr>
          <w:jc w:val="center"/>
        </w:trPr>
        <w:tc>
          <w:tcPr>
            <w:tcW w:w="2405" w:type="dxa"/>
          </w:tcPr>
          <w:p w:rsidR="001E3097" w:rsidRPr="005E1155" w:rsidRDefault="001E3097" w:rsidP="001E3097">
            <w:pPr>
              <w:jc w:val="center"/>
              <w:rPr>
                <w:bCs/>
                <w:sz w:val="22"/>
                <w:szCs w:val="22"/>
              </w:rPr>
            </w:pPr>
            <w:r w:rsidRPr="005E1155">
              <w:rPr>
                <w:bCs/>
                <w:sz w:val="22"/>
                <w:szCs w:val="22"/>
              </w:rPr>
              <w:t>Стены, перегородки</w:t>
            </w:r>
          </w:p>
        </w:tc>
        <w:tc>
          <w:tcPr>
            <w:tcW w:w="2693" w:type="dxa"/>
          </w:tcPr>
          <w:p w:rsidR="001E3097" w:rsidRPr="005E1155" w:rsidRDefault="001E3097" w:rsidP="001E3097">
            <w:pPr>
              <w:jc w:val="center"/>
              <w:rPr>
                <w:bCs/>
                <w:sz w:val="22"/>
                <w:szCs w:val="22"/>
              </w:rPr>
            </w:pPr>
            <w:r w:rsidRPr="005E1155">
              <w:rPr>
                <w:bCs/>
                <w:sz w:val="22"/>
                <w:szCs w:val="22"/>
              </w:rPr>
              <w:t>ж/б</w:t>
            </w:r>
          </w:p>
        </w:tc>
        <w:tc>
          <w:tcPr>
            <w:tcW w:w="4814" w:type="dxa"/>
          </w:tcPr>
          <w:p w:rsidR="001E3097" w:rsidRPr="005E1155" w:rsidRDefault="001E3097" w:rsidP="001E3097">
            <w:pPr>
              <w:jc w:val="center"/>
              <w:rPr>
                <w:bCs/>
                <w:sz w:val="22"/>
                <w:szCs w:val="22"/>
              </w:rPr>
            </w:pPr>
            <w:r w:rsidRPr="005E1155">
              <w:rPr>
                <w:bCs/>
                <w:sz w:val="22"/>
                <w:szCs w:val="22"/>
              </w:rPr>
              <w:t>Трещины общее состояние удовлетворительное</w:t>
            </w:r>
          </w:p>
        </w:tc>
      </w:tr>
      <w:tr w:rsidR="001E3097" w:rsidRPr="005E1155" w:rsidTr="001E3097">
        <w:trPr>
          <w:jc w:val="center"/>
        </w:trPr>
        <w:tc>
          <w:tcPr>
            <w:tcW w:w="2405" w:type="dxa"/>
          </w:tcPr>
          <w:p w:rsidR="001E3097" w:rsidRPr="005E1155" w:rsidRDefault="001E3097" w:rsidP="001E3097">
            <w:pPr>
              <w:jc w:val="center"/>
              <w:rPr>
                <w:bCs/>
                <w:sz w:val="22"/>
                <w:szCs w:val="22"/>
              </w:rPr>
            </w:pPr>
            <w:r w:rsidRPr="005E1155">
              <w:rPr>
                <w:bCs/>
                <w:sz w:val="22"/>
                <w:szCs w:val="22"/>
              </w:rPr>
              <w:t>Перекрытия</w:t>
            </w:r>
          </w:p>
        </w:tc>
        <w:tc>
          <w:tcPr>
            <w:tcW w:w="2693" w:type="dxa"/>
          </w:tcPr>
          <w:p w:rsidR="001E3097" w:rsidRPr="005E1155" w:rsidRDefault="001E3097" w:rsidP="001E3097">
            <w:pPr>
              <w:jc w:val="center"/>
              <w:rPr>
                <w:bCs/>
                <w:sz w:val="22"/>
                <w:szCs w:val="22"/>
              </w:rPr>
            </w:pPr>
            <w:r w:rsidRPr="005E1155">
              <w:rPr>
                <w:bCs/>
                <w:sz w:val="22"/>
                <w:szCs w:val="22"/>
              </w:rPr>
              <w:t>ж/б</w:t>
            </w:r>
          </w:p>
        </w:tc>
        <w:tc>
          <w:tcPr>
            <w:tcW w:w="4814" w:type="dxa"/>
          </w:tcPr>
          <w:p w:rsidR="001E3097" w:rsidRPr="005E1155" w:rsidRDefault="001E3097" w:rsidP="001E3097">
            <w:pPr>
              <w:jc w:val="center"/>
              <w:rPr>
                <w:bCs/>
                <w:sz w:val="22"/>
                <w:szCs w:val="22"/>
              </w:rPr>
            </w:pPr>
            <w:r w:rsidRPr="005E1155">
              <w:rPr>
                <w:bCs/>
                <w:sz w:val="22"/>
                <w:szCs w:val="22"/>
              </w:rPr>
              <w:t>Незначительные трещины общее состояние удовлетворительное</w:t>
            </w:r>
          </w:p>
        </w:tc>
      </w:tr>
      <w:tr w:rsidR="001E3097" w:rsidRPr="005E1155" w:rsidTr="001E3097">
        <w:trPr>
          <w:jc w:val="center"/>
        </w:trPr>
        <w:tc>
          <w:tcPr>
            <w:tcW w:w="2405" w:type="dxa"/>
          </w:tcPr>
          <w:p w:rsidR="001E3097" w:rsidRPr="005E1155" w:rsidRDefault="001E3097" w:rsidP="001E3097">
            <w:pPr>
              <w:jc w:val="center"/>
              <w:rPr>
                <w:bCs/>
                <w:sz w:val="22"/>
                <w:szCs w:val="22"/>
              </w:rPr>
            </w:pPr>
            <w:r w:rsidRPr="005E1155">
              <w:rPr>
                <w:bCs/>
                <w:sz w:val="22"/>
                <w:szCs w:val="22"/>
              </w:rPr>
              <w:t>Кровля</w:t>
            </w:r>
          </w:p>
        </w:tc>
        <w:tc>
          <w:tcPr>
            <w:tcW w:w="2693" w:type="dxa"/>
          </w:tcPr>
          <w:p w:rsidR="001E3097" w:rsidRPr="005E1155" w:rsidRDefault="001E3097" w:rsidP="001E3097">
            <w:pPr>
              <w:jc w:val="center"/>
              <w:rPr>
                <w:bCs/>
                <w:sz w:val="22"/>
                <w:szCs w:val="22"/>
              </w:rPr>
            </w:pPr>
            <w:r w:rsidRPr="005E1155">
              <w:rPr>
                <w:bCs/>
                <w:sz w:val="22"/>
                <w:szCs w:val="22"/>
              </w:rPr>
              <w:t>железо</w:t>
            </w:r>
          </w:p>
        </w:tc>
        <w:tc>
          <w:tcPr>
            <w:tcW w:w="4814" w:type="dxa"/>
          </w:tcPr>
          <w:p w:rsidR="001E3097" w:rsidRPr="005E1155" w:rsidRDefault="001E3097" w:rsidP="001E3097">
            <w:pPr>
              <w:jc w:val="center"/>
              <w:rPr>
                <w:bCs/>
                <w:sz w:val="22"/>
                <w:szCs w:val="22"/>
              </w:rPr>
            </w:pPr>
            <w:r w:rsidRPr="005E1155">
              <w:rPr>
                <w:bCs/>
                <w:sz w:val="22"/>
                <w:szCs w:val="22"/>
              </w:rPr>
              <w:t>Общее состояние удовлетворительное, единичные повреждения, ржавчина</w:t>
            </w:r>
          </w:p>
        </w:tc>
      </w:tr>
      <w:tr w:rsidR="001E3097" w:rsidRPr="005E1155" w:rsidTr="00682720">
        <w:trPr>
          <w:jc w:val="center"/>
        </w:trPr>
        <w:tc>
          <w:tcPr>
            <w:tcW w:w="9912" w:type="dxa"/>
            <w:gridSpan w:val="3"/>
          </w:tcPr>
          <w:p w:rsidR="001E3097" w:rsidRPr="005E1155" w:rsidRDefault="001E3097" w:rsidP="001E3097">
            <w:pPr>
              <w:jc w:val="center"/>
              <w:rPr>
                <w:b/>
                <w:sz w:val="22"/>
                <w:szCs w:val="22"/>
              </w:rPr>
            </w:pPr>
            <w:r w:rsidRPr="005E1155">
              <w:rPr>
                <w:b/>
                <w:sz w:val="22"/>
                <w:szCs w:val="22"/>
              </w:rPr>
              <w:t>Внутренние отделочные работы</w:t>
            </w:r>
          </w:p>
        </w:tc>
      </w:tr>
      <w:tr w:rsidR="001E3097" w:rsidRPr="005E1155" w:rsidTr="001E3097">
        <w:trPr>
          <w:jc w:val="center"/>
        </w:trPr>
        <w:tc>
          <w:tcPr>
            <w:tcW w:w="2405" w:type="dxa"/>
          </w:tcPr>
          <w:p w:rsidR="001E3097" w:rsidRPr="005E1155" w:rsidRDefault="001E3097" w:rsidP="001E3097">
            <w:pPr>
              <w:jc w:val="center"/>
              <w:rPr>
                <w:bCs/>
                <w:sz w:val="22"/>
                <w:szCs w:val="22"/>
              </w:rPr>
            </w:pPr>
            <w:r w:rsidRPr="005E1155">
              <w:rPr>
                <w:bCs/>
                <w:sz w:val="22"/>
                <w:szCs w:val="22"/>
              </w:rPr>
              <w:t>Полы</w:t>
            </w:r>
          </w:p>
        </w:tc>
        <w:tc>
          <w:tcPr>
            <w:tcW w:w="2693" w:type="dxa"/>
          </w:tcPr>
          <w:p w:rsidR="001E3097" w:rsidRPr="005E1155" w:rsidRDefault="001E3097" w:rsidP="001E3097">
            <w:pPr>
              <w:jc w:val="center"/>
              <w:rPr>
                <w:bCs/>
                <w:sz w:val="22"/>
                <w:szCs w:val="22"/>
              </w:rPr>
            </w:pPr>
            <w:r w:rsidRPr="005E1155">
              <w:rPr>
                <w:bCs/>
                <w:sz w:val="22"/>
                <w:szCs w:val="22"/>
              </w:rPr>
              <w:t>Досчатые, покрыты линолеумом</w:t>
            </w:r>
          </w:p>
        </w:tc>
        <w:tc>
          <w:tcPr>
            <w:tcW w:w="4814" w:type="dxa"/>
          </w:tcPr>
          <w:p w:rsidR="001E3097" w:rsidRPr="005E1155" w:rsidRDefault="001E3097" w:rsidP="001E3097">
            <w:pPr>
              <w:jc w:val="center"/>
              <w:rPr>
                <w:bCs/>
                <w:sz w:val="22"/>
                <w:szCs w:val="22"/>
              </w:rPr>
            </w:pPr>
            <w:r w:rsidRPr="005E1155">
              <w:rPr>
                <w:bCs/>
                <w:sz w:val="22"/>
                <w:szCs w:val="22"/>
              </w:rPr>
              <w:t>Имеется стертость, трещины, общее состояние удовлетворительное</w:t>
            </w:r>
          </w:p>
        </w:tc>
      </w:tr>
      <w:tr w:rsidR="001E3097" w:rsidRPr="005E1155" w:rsidTr="001E3097">
        <w:trPr>
          <w:jc w:val="center"/>
        </w:trPr>
        <w:tc>
          <w:tcPr>
            <w:tcW w:w="2405" w:type="dxa"/>
          </w:tcPr>
          <w:p w:rsidR="001E3097" w:rsidRPr="005E1155" w:rsidRDefault="001E3097" w:rsidP="001E3097">
            <w:pPr>
              <w:jc w:val="center"/>
              <w:rPr>
                <w:bCs/>
                <w:sz w:val="22"/>
                <w:szCs w:val="22"/>
              </w:rPr>
            </w:pPr>
            <w:r w:rsidRPr="005E1155">
              <w:rPr>
                <w:bCs/>
                <w:sz w:val="22"/>
                <w:szCs w:val="22"/>
              </w:rPr>
              <w:t>Заполнение оконных проемов</w:t>
            </w:r>
          </w:p>
        </w:tc>
        <w:tc>
          <w:tcPr>
            <w:tcW w:w="2693" w:type="dxa"/>
          </w:tcPr>
          <w:p w:rsidR="001E3097" w:rsidRPr="005E1155" w:rsidRDefault="001E3097" w:rsidP="001E3097">
            <w:pPr>
              <w:jc w:val="center"/>
              <w:rPr>
                <w:bCs/>
                <w:sz w:val="22"/>
                <w:szCs w:val="22"/>
              </w:rPr>
            </w:pPr>
            <w:r w:rsidRPr="005E1155">
              <w:rPr>
                <w:bCs/>
                <w:sz w:val="22"/>
                <w:szCs w:val="22"/>
              </w:rPr>
              <w:t>2-е створные</w:t>
            </w:r>
          </w:p>
        </w:tc>
        <w:tc>
          <w:tcPr>
            <w:tcW w:w="4814" w:type="dxa"/>
          </w:tcPr>
          <w:p w:rsidR="001E3097" w:rsidRPr="005E1155" w:rsidRDefault="00742E72" w:rsidP="001E3097">
            <w:pPr>
              <w:jc w:val="center"/>
              <w:rPr>
                <w:bCs/>
                <w:sz w:val="22"/>
                <w:szCs w:val="22"/>
              </w:rPr>
            </w:pPr>
            <w:r w:rsidRPr="005E1155">
              <w:rPr>
                <w:bCs/>
                <w:sz w:val="22"/>
                <w:szCs w:val="22"/>
              </w:rPr>
              <w:t>рассыхание рам, перекосы, требуют ремонта и окраски, общее состояние неудовлетворительное</w:t>
            </w:r>
          </w:p>
        </w:tc>
      </w:tr>
      <w:tr w:rsidR="001E3097" w:rsidRPr="005E1155" w:rsidTr="001E3097">
        <w:trPr>
          <w:jc w:val="center"/>
        </w:trPr>
        <w:tc>
          <w:tcPr>
            <w:tcW w:w="2405" w:type="dxa"/>
          </w:tcPr>
          <w:p w:rsidR="001E3097" w:rsidRPr="005E1155" w:rsidRDefault="00742E72" w:rsidP="001E3097">
            <w:pPr>
              <w:jc w:val="center"/>
              <w:rPr>
                <w:bCs/>
                <w:sz w:val="22"/>
                <w:szCs w:val="22"/>
              </w:rPr>
            </w:pPr>
            <w:r w:rsidRPr="005E1155">
              <w:rPr>
                <w:bCs/>
                <w:sz w:val="22"/>
                <w:szCs w:val="22"/>
              </w:rPr>
              <w:t>Заполнение дверных проемов</w:t>
            </w:r>
          </w:p>
        </w:tc>
        <w:tc>
          <w:tcPr>
            <w:tcW w:w="2693" w:type="dxa"/>
          </w:tcPr>
          <w:p w:rsidR="001E3097" w:rsidRPr="005E1155" w:rsidRDefault="00742E72" w:rsidP="001E3097">
            <w:pPr>
              <w:jc w:val="center"/>
              <w:rPr>
                <w:bCs/>
                <w:sz w:val="22"/>
                <w:szCs w:val="22"/>
              </w:rPr>
            </w:pPr>
            <w:r w:rsidRPr="005E1155">
              <w:rPr>
                <w:bCs/>
                <w:sz w:val="22"/>
                <w:szCs w:val="22"/>
              </w:rPr>
              <w:t>Простые</w:t>
            </w:r>
          </w:p>
        </w:tc>
        <w:tc>
          <w:tcPr>
            <w:tcW w:w="4814" w:type="dxa"/>
          </w:tcPr>
          <w:p w:rsidR="001E3097" w:rsidRPr="005E1155" w:rsidRDefault="00742E72" w:rsidP="001E3097">
            <w:pPr>
              <w:jc w:val="center"/>
              <w:rPr>
                <w:bCs/>
                <w:sz w:val="22"/>
                <w:szCs w:val="22"/>
              </w:rPr>
            </w:pPr>
            <w:r w:rsidRPr="005E1155">
              <w:rPr>
                <w:bCs/>
                <w:sz w:val="22"/>
                <w:szCs w:val="22"/>
              </w:rPr>
              <w:t>Общее состояние неудовлетворительное</w:t>
            </w:r>
          </w:p>
        </w:tc>
      </w:tr>
      <w:tr w:rsidR="001E3097" w:rsidRPr="005E1155" w:rsidTr="001E3097">
        <w:trPr>
          <w:jc w:val="center"/>
        </w:trPr>
        <w:tc>
          <w:tcPr>
            <w:tcW w:w="2405" w:type="dxa"/>
          </w:tcPr>
          <w:p w:rsidR="001E3097" w:rsidRPr="005E1155" w:rsidRDefault="00742E72" w:rsidP="001E3097">
            <w:pPr>
              <w:jc w:val="center"/>
              <w:rPr>
                <w:bCs/>
                <w:sz w:val="22"/>
                <w:szCs w:val="22"/>
              </w:rPr>
            </w:pPr>
            <w:r w:rsidRPr="005E1155">
              <w:rPr>
                <w:bCs/>
                <w:sz w:val="22"/>
                <w:szCs w:val="22"/>
              </w:rPr>
              <w:lastRenderedPageBreak/>
              <w:t>Отделка стен</w:t>
            </w:r>
          </w:p>
        </w:tc>
        <w:tc>
          <w:tcPr>
            <w:tcW w:w="2693" w:type="dxa"/>
          </w:tcPr>
          <w:p w:rsidR="001E3097" w:rsidRPr="005E1155" w:rsidRDefault="00742E72" w:rsidP="001E3097">
            <w:pPr>
              <w:jc w:val="center"/>
              <w:rPr>
                <w:bCs/>
                <w:sz w:val="22"/>
                <w:szCs w:val="22"/>
              </w:rPr>
            </w:pPr>
            <w:r w:rsidRPr="005E1155">
              <w:rPr>
                <w:bCs/>
                <w:sz w:val="22"/>
                <w:szCs w:val="22"/>
              </w:rPr>
              <w:t>Штукатурка стен, окраска, плитка, обои</w:t>
            </w:r>
          </w:p>
        </w:tc>
        <w:tc>
          <w:tcPr>
            <w:tcW w:w="4814" w:type="dxa"/>
          </w:tcPr>
          <w:p w:rsidR="001E3097" w:rsidRPr="005E1155" w:rsidRDefault="00742E72" w:rsidP="001E3097">
            <w:pPr>
              <w:jc w:val="center"/>
              <w:rPr>
                <w:bCs/>
                <w:sz w:val="22"/>
                <w:szCs w:val="22"/>
              </w:rPr>
            </w:pPr>
            <w:r w:rsidRPr="005E1155">
              <w:rPr>
                <w:bCs/>
                <w:sz w:val="22"/>
                <w:szCs w:val="22"/>
              </w:rPr>
              <w:t>Отслоение, общее состояние неудовлетворительное</w:t>
            </w:r>
          </w:p>
        </w:tc>
      </w:tr>
      <w:tr w:rsidR="001E3097" w:rsidRPr="005E1155" w:rsidTr="001E3097">
        <w:trPr>
          <w:jc w:val="center"/>
        </w:trPr>
        <w:tc>
          <w:tcPr>
            <w:tcW w:w="2405" w:type="dxa"/>
          </w:tcPr>
          <w:p w:rsidR="001E3097" w:rsidRPr="005E1155" w:rsidRDefault="00742E72" w:rsidP="001E3097">
            <w:pPr>
              <w:jc w:val="center"/>
              <w:rPr>
                <w:bCs/>
                <w:sz w:val="22"/>
                <w:szCs w:val="22"/>
              </w:rPr>
            </w:pPr>
            <w:r w:rsidRPr="005E1155">
              <w:rPr>
                <w:bCs/>
                <w:sz w:val="22"/>
                <w:szCs w:val="22"/>
              </w:rPr>
              <w:t>Отделка потолков</w:t>
            </w:r>
          </w:p>
        </w:tc>
        <w:tc>
          <w:tcPr>
            <w:tcW w:w="2693" w:type="dxa"/>
          </w:tcPr>
          <w:p w:rsidR="001E3097" w:rsidRPr="005E1155" w:rsidRDefault="00742E72" w:rsidP="001E3097">
            <w:pPr>
              <w:jc w:val="center"/>
              <w:rPr>
                <w:bCs/>
                <w:sz w:val="22"/>
                <w:szCs w:val="22"/>
              </w:rPr>
            </w:pPr>
            <w:r w:rsidRPr="005E1155">
              <w:rPr>
                <w:bCs/>
                <w:sz w:val="22"/>
                <w:szCs w:val="22"/>
              </w:rPr>
              <w:t>Окраска</w:t>
            </w:r>
          </w:p>
        </w:tc>
        <w:tc>
          <w:tcPr>
            <w:tcW w:w="4814" w:type="dxa"/>
          </w:tcPr>
          <w:p w:rsidR="001E3097" w:rsidRPr="005E1155" w:rsidRDefault="00742E72" w:rsidP="001E3097">
            <w:pPr>
              <w:jc w:val="center"/>
              <w:rPr>
                <w:bCs/>
                <w:sz w:val="22"/>
                <w:szCs w:val="22"/>
              </w:rPr>
            </w:pPr>
            <w:r w:rsidRPr="005E1155">
              <w:rPr>
                <w:bCs/>
                <w:sz w:val="22"/>
                <w:szCs w:val="22"/>
              </w:rPr>
              <w:t>Общее состояние неудовлетворительное</w:t>
            </w:r>
          </w:p>
        </w:tc>
      </w:tr>
      <w:tr w:rsidR="00742E72" w:rsidRPr="005E1155" w:rsidTr="007D2EDE">
        <w:trPr>
          <w:jc w:val="center"/>
        </w:trPr>
        <w:tc>
          <w:tcPr>
            <w:tcW w:w="9912" w:type="dxa"/>
            <w:gridSpan w:val="3"/>
          </w:tcPr>
          <w:p w:rsidR="00742E72" w:rsidRPr="005E1155" w:rsidRDefault="00742E72" w:rsidP="001E3097">
            <w:pPr>
              <w:jc w:val="center"/>
              <w:rPr>
                <w:b/>
                <w:sz w:val="22"/>
                <w:szCs w:val="22"/>
              </w:rPr>
            </w:pPr>
            <w:r w:rsidRPr="005E1155">
              <w:rPr>
                <w:b/>
                <w:sz w:val="22"/>
                <w:szCs w:val="22"/>
              </w:rPr>
              <w:t>Инженерные коммуникации здания</w:t>
            </w:r>
          </w:p>
        </w:tc>
      </w:tr>
      <w:tr w:rsidR="00742E72" w:rsidRPr="005E1155" w:rsidTr="001E3097">
        <w:trPr>
          <w:jc w:val="center"/>
        </w:trPr>
        <w:tc>
          <w:tcPr>
            <w:tcW w:w="2405" w:type="dxa"/>
          </w:tcPr>
          <w:p w:rsidR="00742E72" w:rsidRPr="005E1155" w:rsidRDefault="00742E72" w:rsidP="001E3097">
            <w:pPr>
              <w:jc w:val="center"/>
              <w:rPr>
                <w:bCs/>
                <w:sz w:val="22"/>
                <w:szCs w:val="22"/>
              </w:rPr>
            </w:pPr>
            <w:r w:rsidRPr="005E1155">
              <w:rPr>
                <w:bCs/>
                <w:sz w:val="22"/>
                <w:szCs w:val="22"/>
              </w:rPr>
              <w:t>Система отопления</w:t>
            </w:r>
          </w:p>
        </w:tc>
        <w:tc>
          <w:tcPr>
            <w:tcW w:w="2693" w:type="dxa"/>
          </w:tcPr>
          <w:p w:rsidR="00742E72" w:rsidRPr="005E1155" w:rsidRDefault="00742E72" w:rsidP="001E3097">
            <w:pPr>
              <w:jc w:val="center"/>
              <w:rPr>
                <w:bCs/>
                <w:sz w:val="22"/>
                <w:szCs w:val="22"/>
              </w:rPr>
            </w:pPr>
            <w:r w:rsidRPr="005E1155">
              <w:rPr>
                <w:bCs/>
                <w:sz w:val="22"/>
                <w:szCs w:val="22"/>
              </w:rPr>
              <w:t>центральное</w:t>
            </w:r>
          </w:p>
        </w:tc>
        <w:tc>
          <w:tcPr>
            <w:tcW w:w="4814" w:type="dxa"/>
            <w:vMerge w:val="restart"/>
          </w:tcPr>
          <w:p w:rsidR="00742E72" w:rsidRPr="005E1155" w:rsidRDefault="00742E72" w:rsidP="00742E72">
            <w:pPr>
              <w:jc w:val="center"/>
              <w:rPr>
                <w:bCs/>
                <w:sz w:val="22"/>
                <w:szCs w:val="22"/>
              </w:rPr>
            </w:pPr>
            <w:r w:rsidRPr="005E1155">
              <w:rPr>
                <w:bCs/>
                <w:sz w:val="22"/>
                <w:szCs w:val="22"/>
              </w:rPr>
              <w:t>Не функционирует, находятся в неудовлетворительном состоянии</w:t>
            </w:r>
          </w:p>
          <w:p w:rsidR="00742E72" w:rsidRPr="005E1155" w:rsidRDefault="00742E72" w:rsidP="005E1155">
            <w:pPr>
              <w:jc w:val="center"/>
              <w:rPr>
                <w:bCs/>
                <w:sz w:val="22"/>
                <w:szCs w:val="22"/>
              </w:rPr>
            </w:pPr>
            <w:r w:rsidRPr="005E1155">
              <w:rPr>
                <w:bCs/>
                <w:sz w:val="22"/>
                <w:szCs w:val="22"/>
              </w:rPr>
              <w:t>Не функционирует, находятся в неудовлетворительном состоянии</w:t>
            </w:r>
          </w:p>
        </w:tc>
      </w:tr>
      <w:tr w:rsidR="00742E72" w:rsidRPr="005E1155" w:rsidTr="001E3097">
        <w:trPr>
          <w:jc w:val="center"/>
        </w:trPr>
        <w:tc>
          <w:tcPr>
            <w:tcW w:w="2405" w:type="dxa"/>
          </w:tcPr>
          <w:p w:rsidR="00742E72" w:rsidRPr="005E1155" w:rsidRDefault="00742E72" w:rsidP="001E3097">
            <w:pPr>
              <w:jc w:val="center"/>
              <w:rPr>
                <w:bCs/>
                <w:sz w:val="22"/>
                <w:szCs w:val="22"/>
              </w:rPr>
            </w:pPr>
            <w:r w:rsidRPr="005E1155">
              <w:rPr>
                <w:bCs/>
                <w:sz w:val="22"/>
                <w:szCs w:val="22"/>
              </w:rPr>
              <w:t>Водопровод</w:t>
            </w:r>
          </w:p>
        </w:tc>
        <w:tc>
          <w:tcPr>
            <w:tcW w:w="2693" w:type="dxa"/>
          </w:tcPr>
          <w:p w:rsidR="00742E72" w:rsidRPr="005E1155" w:rsidRDefault="00742E72" w:rsidP="001E3097">
            <w:pPr>
              <w:jc w:val="center"/>
              <w:rPr>
                <w:bCs/>
                <w:sz w:val="22"/>
                <w:szCs w:val="22"/>
              </w:rPr>
            </w:pPr>
            <w:r w:rsidRPr="005E1155">
              <w:rPr>
                <w:bCs/>
                <w:sz w:val="22"/>
                <w:szCs w:val="22"/>
              </w:rPr>
              <w:t>центральный</w:t>
            </w:r>
          </w:p>
        </w:tc>
        <w:tc>
          <w:tcPr>
            <w:tcW w:w="4814" w:type="dxa"/>
            <w:vMerge/>
          </w:tcPr>
          <w:p w:rsidR="00742E72" w:rsidRPr="005E1155" w:rsidRDefault="00742E72" w:rsidP="001E3097">
            <w:pPr>
              <w:jc w:val="center"/>
              <w:rPr>
                <w:bCs/>
                <w:sz w:val="22"/>
                <w:szCs w:val="22"/>
              </w:rPr>
            </w:pPr>
          </w:p>
        </w:tc>
      </w:tr>
      <w:tr w:rsidR="00742E72" w:rsidRPr="005E1155" w:rsidTr="001E3097">
        <w:trPr>
          <w:jc w:val="center"/>
        </w:trPr>
        <w:tc>
          <w:tcPr>
            <w:tcW w:w="2405" w:type="dxa"/>
          </w:tcPr>
          <w:p w:rsidR="00742E72" w:rsidRPr="005E1155" w:rsidRDefault="00742E72" w:rsidP="005E1155">
            <w:pPr>
              <w:rPr>
                <w:bCs/>
                <w:sz w:val="22"/>
                <w:szCs w:val="22"/>
              </w:rPr>
            </w:pPr>
            <w:r w:rsidRPr="005E1155">
              <w:rPr>
                <w:bCs/>
                <w:sz w:val="22"/>
                <w:szCs w:val="22"/>
              </w:rPr>
              <w:t>Система канализации</w:t>
            </w:r>
          </w:p>
        </w:tc>
        <w:tc>
          <w:tcPr>
            <w:tcW w:w="2693" w:type="dxa"/>
          </w:tcPr>
          <w:p w:rsidR="00742E72" w:rsidRPr="005E1155" w:rsidRDefault="00742E72" w:rsidP="001E3097">
            <w:pPr>
              <w:jc w:val="center"/>
              <w:rPr>
                <w:bCs/>
                <w:sz w:val="22"/>
                <w:szCs w:val="22"/>
              </w:rPr>
            </w:pPr>
            <w:r w:rsidRPr="005E1155">
              <w:rPr>
                <w:bCs/>
                <w:sz w:val="22"/>
                <w:szCs w:val="22"/>
              </w:rPr>
              <w:t>имеется</w:t>
            </w:r>
          </w:p>
        </w:tc>
        <w:tc>
          <w:tcPr>
            <w:tcW w:w="4814" w:type="dxa"/>
            <w:vMerge/>
          </w:tcPr>
          <w:p w:rsidR="00742E72" w:rsidRPr="005E1155" w:rsidRDefault="00742E72" w:rsidP="001E3097">
            <w:pPr>
              <w:jc w:val="center"/>
              <w:rPr>
                <w:bCs/>
                <w:sz w:val="22"/>
                <w:szCs w:val="22"/>
              </w:rPr>
            </w:pPr>
          </w:p>
        </w:tc>
      </w:tr>
      <w:tr w:rsidR="00742E72" w:rsidRPr="005E1155" w:rsidTr="001E3097">
        <w:trPr>
          <w:jc w:val="center"/>
        </w:trPr>
        <w:tc>
          <w:tcPr>
            <w:tcW w:w="2405" w:type="dxa"/>
          </w:tcPr>
          <w:p w:rsidR="00742E72" w:rsidRPr="005E1155" w:rsidRDefault="00742E72" w:rsidP="001E3097">
            <w:pPr>
              <w:jc w:val="center"/>
              <w:rPr>
                <w:bCs/>
                <w:sz w:val="22"/>
                <w:szCs w:val="22"/>
              </w:rPr>
            </w:pPr>
            <w:r w:rsidRPr="005E1155">
              <w:rPr>
                <w:bCs/>
                <w:sz w:val="22"/>
                <w:szCs w:val="22"/>
              </w:rPr>
              <w:t>Система электроснабжения</w:t>
            </w:r>
          </w:p>
        </w:tc>
        <w:tc>
          <w:tcPr>
            <w:tcW w:w="2693" w:type="dxa"/>
          </w:tcPr>
          <w:p w:rsidR="00742E72" w:rsidRPr="005E1155" w:rsidRDefault="00742E72" w:rsidP="001E3097">
            <w:pPr>
              <w:jc w:val="center"/>
              <w:rPr>
                <w:bCs/>
                <w:sz w:val="22"/>
                <w:szCs w:val="22"/>
              </w:rPr>
            </w:pPr>
            <w:r w:rsidRPr="005E1155">
              <w:rPr>
                <w:bCs/>
                <w:sz w:val="22"/>
                <w:szCs w:val="22"/>
              </w:rPr>
              <w:t>имеется</w:t>
            </w:r>
          </w:p>
        </w:tc>
        <w:tc>
          <w:tcPr>
            <w:tcW w:w="4814" w:type="dxa"/>
            <w:vMerge/>
          </w:tcPr>
          <w:p w:rsidR="00742E72" w:rsidRPr="005E1155" w:rsidRDefault="00742E72" w:rsidP="001E3097">
            <w:pPr>
              <w:jc w:val="center"/>
              <w:rPr>
                <w:bCs/>
                <w:sz w:val="22"/>
                <w:szCs w:val="22"/>
              </w:rPr>
            </w:pPr>
          </w:p>
        </w:tc>
      </w:tr>
      <w:tr w:rsidR="001E3097" w:rsidRPr="005E1155" w:rsidTr="001E3097">
        <w:trPr>
          <w:jc w:val="center"/>
        </w:trPr>
        <w:tc>
          <w:tcPr>
            <w:tcW w:w="2405" w:type="dxa"/>
          </w:tcPr>
          <w:p w:rsidR="001E3097" w:rsidRPr="005E1155" w:rsidRDefault="00742E72" w:rsidP="001E3097">
            <w:pPr>
              <w:jc w:val="center"/>
              <w:rPr>
                <w:bCs/>
                <w:sz w:val="22"/>
                <w:szCs w:val="22"/>
              </w:rPr>
            </w:pPr>
            <w:r w:rsidRPr="005E1155">
              <w:rPr>
                <w:bCs/>
                <w:sz w:val="22"/>
                <w:szCs w:val="22"/>
              </w:rPr>
              <w:t>Телефон</w:t>
            </w:r>
          </w:p>
        </w:tc>
        <w:tc>
          <w:tcPr>
            <w:tcW w:w="2693" w:type="dxa"/>
          </w:tcPr>
          <w:p w:rsidR="001E3097" w:rsidRPr="005E1155" w:rsidRDefault="00742E72" w:rsidP="001E3097">
            <w:pPr>
              <w:jc w:val="center"/>
              <w:rPr>
                <w:bCs/>
                <w:sz w:val="22"/>
                <w:szCs w:val="22"/>
              </w:rPr>
            </w:pPr>
            <w:r w:rsidRPr="005E1155">
              <w:rPr>
                <w:bCs/>
                <w:sz w:val="22"/>
                <w:szCs w:val="22"/>
              </w:rPr>
              <w:t>-</w:t>
            </w:r>
          </w:p>
        </w:tc>
        <w:tc>
          <w:tcPr>
            <w:tcW w:w="4814" w:type="dxa"/>
          </w:tcPr>
          <w:p w:rsidR="001E3097" w:rsidRPr="005E1155" w:rsidRDefault="00742E72" w:rsidP="001E3097">
            <w:pPr>
              <w:jc w:val="center"/>
              <w:rPr>
                <w:bCs/>
                <w:sz w:val="22"/>
                <w:szCs w:val="22"/>
              </w:rPr>
            </w:pPr>
            <w:r w:rsidRPr="005E1155">
              <w:rPr>
                <w:bCs/>
                <w:sz w:val="22"/>
                <w:szCs w:val="22"/>
              </w:rPr>
              <w:t>-</w:t>
            </w:r>
          </w:p>
        </w:tc>
      </w:tr>
    </w:tbl>
    <w:p w:rsidR="001E3097" w:rsidRDefault="001E3097" w:rsidP="0093721F">
      <w:pPr>
        <w:jc w:val="both"/>
        <w:rPr>
          <w:b/>
          <w:i/>
          <w:iCs/>
          <w:sz w:val="28"/>
          <w:szCs w:val="28"/>
        </w:rPr>
      </w:pPr>
    </w:p>
    <w:p w:rsidR="00742E72" w:rsidRPr="00742E72" w:rsidRDefault="00742E72" w:rsidP="00742E72">
      <w:pPr>
        <w:jc w:val="center"/>
        <w:rPr>
          <w:b/>
          <w:i/>
          <w:iCs/>
          <w:sz w:val="24"/>
          <w:szCs w:val="24"/>
        </w:rPr>
      </w:pPr>
      <w:r w:rsidRPr="00742E72">
        <w:rPr>
          <w:b/>
          <w:i/>
          <w:iCs/>
          <w:sz w:val="24"/>
          <w:szCs w:val="24"/>
        </w:rPr>
        <w:t>Имущественные права на объект недвижимости</w:t>
      </w:r>
    </w:p>
    <w:p w:rsidR="00742E72" w:rsidRDefault="00742E72" w:rsidP="00742E72">
      <w:pPr>
        <w:jc w:val="center"/>
        <w:rPr>
          <w:b/>
          <w:i/>
          <w:iCs/>
          <w:sz w:val="28"/>
          <w:szCs w:val="28"/>
        </w:rPr>
      </w:pPr>
    </w:p>
    <w:tbl>
      <w:tblPr>
        <w:tblStyle w:val="a3"/>
        <w:tblW w:w="0" w:type="auto"/>
        <w:tblLook w:val="04A0" w:firstRow="1" w:lastRow="0" w:firstColumn="1" w:lastColumn="0" w:noHBand="0" w:noVBand="1"/>
      </w:tblPr>
      <w:tblGrid>
        <w:gridCol w:w="2689"/>
        <w:gridCol w:w="7223"/>
      </w:tblGrid>
      <w:tr w:rsidR="00742E72" w:rsidRPr="00742E72" w:rsidTr="00742E72">
        <w:tc>
          <w:tcPr>
            <w:tcW w:w="2689" w:type="dxa"/>
          </w:tcPr>
          <w:p w:rsidR="00742E72" w:rsidRPr="00742E72" w:rsidRDefault="00742E72" w:rsidP="00742E72">
            <w:pPr>
              <w:jc w:val="center"/>
              <w:rPr>
                <w:bCs/>
                <w:sz w:val="24"/>
                <w:szCs w:val="24"/>
              </w:rPr>
            </w:pPr>
            <w:r w:rsidRPr="00742E72">
              <w:rPr>
                <w:bCs/>
                <w:sz w:val="24"/>
                <w:szCs w:val="24"/>
              </w:rPr>
              <w:t>Вид права</w:t>
            </w:r>
          </w:p>
        </w:tc>
        <w:tc>
          <w:tcPr>
            <w:tcW w:w="7223" w:type="dxa"/>
          </w:tcPr>
          <w:p w:rsidR="00742E72" w:rsidRPr="00742E72" w:rsidRDefault="00742E72" w:rsidP="00742E72">
            <w:pPr>
              <w:jc w:val="center"/>
              <w:rPr>
                <w:bCs/>
                <w:sz w:val="24"/>
                <w:szCs w:val="24"/>
              </w:rPr>
            </w:pPr>
            <w:r w:rsidRPr="00742E72">
              <w:rPr>
                <w:bCs/>
                <w:sz w:val="24"/>
                <w:szCs w:val="24"/>
              </w:rPr>
              <w:t>Муниципальная собственность</w:t>
            </w:r>
          </w:p>
        </w:tc>
      </w:tr>
      <w:tr w:rsidR="00742E72" w:rsidRPr="00742E72" w:rsidTr="00742E72">
        <w:tc>
          <w:tcPr>
            <w:tcW w:w="2689" w:type="dxa"/>
          </w:tcPr>
          <w:p w:rsidR="00742E72" w:rsidRPr="00742E72" w:rsidRDefault="00742E72" w:rsidP="00742E72">
            <w:pPr>
              <w:jc w:val="center"/>
              <w:rPr>
                <w:bCs/>
                <w:sz w:val="24"/>
                <w:szCs w:val="24"/>
              </w:rPr>
            </w:pPr>
            <w:r w:rsidRPr="00742E72">
              <w:rPr>
                <w:bCs/>
                <w:sz w:val="24"/>
                <w:szCs w:val="24"/>
              </w:rPr>
              <w:t>Правообладатель</w:t>
            </w:r>
          </w:p>
        </w:tc>
        <w:tc>
          <w:tcPr>
            <w:tcW w:w="7223" w:type="dxa"/>
          </w:tcPr>
          <w:p w:rsidR="00742E72" w:rsidRPr="00742E72" w:rsidRDefault="00742E72" w:rsidP="00742E72">
            <w:pPr>
              <w:jc w:val="center"/>
              <w:rPr>
                <w:bCs/>
                <w:sz w:val="24"/>
                <w:szCs w:val="24"/>
              </w:rPr>
            </w:pPr>
            <w:r w:rsidRPr="00742E72">
              <w:rPr>
                <w:bCs/>
                <w:sz w:val="24"/>
                <w:szCs w:val="24"/>
              </w:rPr>
              <w:t>Муниципальное образование – Приволжский муниципальный район</w:t>
            </w:r>
          </w:p>
        </w:tc>
      </w:tr>
      <w:tr w:rsidR="00742E72" w:rsidRPr="00742E72" w:rsidTr="00742E72">
        <w:tc>
          <w:tcPr>
            <w:tcW w:w="2689" w:type="dxa"/>
          </w:tcPr>
          <w:p w:rsidR="00742E72" w:rsidRPr="00742E72" w:rsidRDefault="00742E72" w:rsidP="00742E72">
            <w:pPr>
              <w:jc w:val="center"/>
              <w:rPr>
                <w:bCs/>
                <w:sz w:val="24"/>
                <w:szCs w:val="24"/>
              </w:rPr>
            </w:pPr>
            <w:r w:rsidRPr="00742E72">
              <w:rPr>
                <w:bCs/>
                <w:sz w:val="24"/>
                <w:szCs w:val="24"/>
              </w:rPr>
              <w:t>Документы - основания</w:t>
            </w:r>
          </w:p>
        </w:tc>
        <w:tc>
          <w:tcPr>
            <w:tcW w:w="7223" w:type="dxa"/>
          </w:tcPr>
          <w:p w:rsidR="00742E72" w:rsidRPr="00742E72" w:rsidRDefault="00742E72" w:rsidP="00742E72">
            <w:pPr>
              <w:jc w:val="center"/>
              <w:rPr>
                <w:bCs/>
                <w:sz w:val="24"/>
                <w:szCs w:val="24"/>
              </w:rPr>
            </w:pPr>
            <w:r w:rsidRPr="00742E72">
              <w:rPr>
                <w:bCs/>
                <w:sz w:val="24"/>
                <w:szCs w:val="24"/>
              </w:rPr>
              <w:t>Акт приема-передачи муниципального имущества, передаваемого открытым акционерным обществом «Яковлевский льнокомбинат» муниципальному образованию «Приволжский муниципальный район» от 01.10.2010 г.</w:t>
            </w:r>
          </w:p>
        </w:tc>
      </w:tr>
      <w:tr w:rsidR="00742E72" w:rsidRPr="00742E72" w:rsidTr="00742E72">
        <w:tc>
          <w:tcPr>
            <w:tcW w:w="2689" w:type="dxa"/>
          </w:tcPr>
          <w:p w:rsidR="00742E72" w:rsidRPr="00742E72" w:rsidRDefault="00742E72" w:rsidP="00742E72">
            <w:pPr>
              <w:jc w:val="center"/>
              <w:rPr>
                <w:bCs/>
                <w:sz w:val="24"/>
                <w:szCs w:val="24"/>
              </w:rPr>
            </w:pPr>
            <w:r w:rsidRPr="00742E72">
              <w:rPr>
                <w:bCs/>
                <w:sz w:val="24"/>
                <w:szCs w:val="24"/>
              </w:rPr>
              <w:t xml:space="preserve">Регистрация права </w:t>
            </w:r>
          </w:p>
        </w:tc>
        <w:tc>
          <w:tcPr>
            <w:tcW w:w="7223" w:type="dxa"/>
          </w:tcPr>
          <w:p w:rsidR="00742E72" w:rsidRPr="00742E72" w:rsidRDefault="00742E72" w:rsidP="00742E72">
            <w:pPr>
              <w:jc w:val="center"/>
              <w:rPr>
                <w:bCs/>
                <w:sz w:val="24"/>
                <w:szCs w:val="24"/>
              </w:rPr>
            </w:pPr>
            <w:r w:rsidRPr="00742E72">
              <w:rPr>
                <w:bCs/>
                <w:color w:val="000000" w:themeColor="text1"/>
                <w:sz w:val="24"/>
                <w:szCs w:val="24"/>
                <w:shd w:val="clear" w:color="auto" w:fill="FFFFFF"/>
              </w:rPr>
              <w:t>№ 37-37-08/068/2013-377 от</w:t>
            </w:r>
            <w:r>
              <w:rPr>
                <w:bCs/>
                <w:color w:val="000000" w:themeColor="text1"/>
                <w:sz w:val="24"/>
                <w:szCs w:val="24"/>
                <w:shd w:val="clear" w:color="auto" w:fill="FFFFFF"/>
              </w:rPr>
              <w:t xml:space="preserve"> </w:t>
            </w:r>
            <w:r w:rsidRPr="00742E72">
              <w:rPr>
                <w:bCs/>
                <w:color w:val="000000" w:themeColor="text1"/>
                <w:sz w:val="24"/>
                <w:szCs w:val="24"/>
                <w:shd w:val="clear" w:color="auto" w:fill="FFFFFF"/>
              </w:rPr>
              <w:t>28.03.2013</w:t>
            </w:r>
          </w:p>
        </w:tc>
      </w:tr>
    </w:tbl>
    <w:p w:rsidR="00800EF1" w:rsidRDefault="00800EF1" w:rsidP="0093721F">
      <w:pPr>
        <w:jc w:val="both"/>
        <w:rPr>
          <w:b/>
          <w:i/>
          <w:iCs/>
          <w:sz w:val="28"/>
          <w:szCs w:val="28"/>
        </w:rPr>
      </w:pPr>
    </w:p>
    <w:p w:rsidR="00F255CC" w:rsidRPr="00F255CC" w:rsidRDefault="00F255CC" w:rsidP="00F255CC">
      <w:pPr>
        <w:pStyle w:val="Default"/>
        <w:ind w:firstLine="708"/>
        <w:jc w:val="both"/>
      </w:pPr>
      <w:r w:rsidRPr="00F255CC">
        <w:rPr>
          <w:b/>
          <w:bCs/>
        </w:rPr>
        <w:t xml:space="preserve">2. Начальная цена продажи: </w:t>
      </w:r>
    </w:p>
    <w:p w:rsidR="00763F90" w:rsidRPr="00763F90" w:rsidRDefault="0093721F" w:rsidP="00763F90">
      <w:pPr>
        <w:ind w:firstLine="708"/>
        <w:jc w:val="both"/>
        <w:rPr>
          <w:bCs/>
          <w:iCs/>
          <w:sz w:val="24"/>
          <w:szCs w:val="24"/>
        </w:rPr>
      </w:pPr>
      <w:bookmarkStart w:id="2" w:name="_Hlk22809317"/>
      <w:r w:rsidRPr="0093721F">
        <w:rPr>
          <w:b/>
          <w:iCs/>
          <w:sz w:val="24"/>
          <w:szCs w:val="24"/>
        </w:rPr>
        <w:t>Лот №1</w:t>
      </w:r>
      <w:r w:rsidRPr="0093721F">
        <w:rPr>
          <w:bCs/>
          <w:iCs/>
          <w:sz w:val="24"/>
          <w:szCs w:val="24"/>
        </w:rPr>
        <w:t xml:space="preserve"> – </w:t>
      </w:r>
      <w:bookmarkEnd w:id="2"/>
      <w:r w:rsidR="00763F90" w:rsidRPr="00763F90">
        <w:rPr>
          <w:bCs/>
          <w:iCs/>
          <w:sz w:val="24"/>
          <w:szCs w:val="24"/>
        </w:rPr>
        <w:t xml:space="preserve">1 086 000,00 (один миллион восемьдесят шесть тысяч рублей 00 копеек) с учетом НДС в размере </w:t>
      </w:r>
      <w:r w:rsidR="00763F90" w:rsidRPr="00763F90">
        <w:rPr>
          <w:bCs/>
          <w:iCs/>
          <w:color w:val="222222"/>
          <w:sz w:val="24"/>
          <w:szCs w:val="24"/>
          <w:shd w:val="clear" w:color="auto" w:fill="FFFFFF"/>
        </w:rPr>
        <w:t xml:space="preserve">181 000,00 (сто восемьдесят одна тысяча рублей 00 копеек), </w:t>
      </w:r>
      <w:r w:rsidR="00763F90" w:rsidRPr="00763F90">
        <w:rPr>
          <w:bCs/>
          <w:iCs/>
          <w:sz w:val="24"/>
          <w:szCs w:val="24"/>
        </w:rPr>
        <w:t>на основании отчета об оценке рыночной стоимости недвижимого имущества от 19.08.2020 г. №4039/08/20, выполненного ООО «Росконсалтинг».</w:t>
      </w:r>
    </w:p>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Лот №1 </w:t>
      </w:r>
      <w:r w:rsidRPr="00436B06">
        <w:t xml:space="preserve">– </w:t>
      </w:r>
      <w:r w:rsidR="00763F90">
        <w:t>217 200,00 (двести семнадцать тысяч двести 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Лот №1 </w:t>
      </w:r>
      <w:r w:rsidRPr="00436B06">
        <w:t xml:space="preserve">– </w:t>
      </w:r>
      <w:r w:rsidR="00763F90">
        <w:t>54 300,00 (пятьдесят четыре тысячи триста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контактное лицо Таныгина Ольга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w:t>
      </w:r>
      <w:r w:rsidRPr="00F255CC">
        <w:lastRenderedPageBreak/>
        <w:t xml:space="preserve">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proofErr w:type="gramStart"/>
      <w:r w:rsidRPr="00F255CC">
        <w:rPr>
          <w:color w:val="auto"/>
        </w:rPr>
        <w:t>на электронной площадке</w:t>
      </w:r>
      <w:proofErr w:type="gramEnd"/>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w:t>
      </w:r>
      <w:r w:rsidRPr="00F255CC">
        <w:rPr>
          <w:color w:val="auto"/>
        </w:rPr>
        <w:lastRenderedPageBreak/>
        <w:t xml:space="preserve">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proofErr w:type="gramStart"/>
      <w:r w:rsidRPr="00F255CC">
        <w:rPr>
          <w:color w:val="auto"/>
        </w:rPr>
        <w:t>неисполненными</w:t>
      </w:r>
      <w:proofErr w:type="gramEnd"/>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lastRenderedPageBreak/>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w:t>
      </w:r>
      <w:r w:rsidRPr="00F255CC">
        <w:rPr>
          <w:color w:val="auto"/>
        </w:rPr>
        <w:lastRenderedPageBreak/>
        <w:t xml:space="preserve">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F255CC" w:rsidRPr="00F255CC" w:rsidRDefault="00F255CC" w:rsidP="00F255CC">
      <w:pPr>
        <w:pStyle w:val="Default"/>
        <w:ind w:firstLine="708"/>
        <w:jc w:val="both"/>
        <w:rPr>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w:t>
      </w:r>
      <w:r w:rsidRPr="00F255CC">
        <w:rPr>
          <w:color w:val="auto"/>
        </w:rPr>
        <w:lastRenderedPageBreak/>
        <w:t xml:space="preserve">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lastRenderedPageBreak/>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AC368A" w:rsidRPr="00AC368A" w:rsidRDefault="00AC368A" w:rsidP="00AC368A">
      <w:pPr>
        <w:tabs>
          <w:tab w:val="left" w:pos="720"/>
        </w:tabs>
        <w:ind w:firstLine="708"/>
        <w:jc w:val="both"/>
        <w:rPr>
          <w:b/>
          <w:sz w:val="24"/>
          <w:szCs w:val="24"/>
        </w:rPr>
      </w:pPr>
      <w:r w:rsidRPr="00AC368A">
        <w:rPr>
          <w:sz w:val="24"/>
          <w:szCs w:val="24"/>
        </w:rPr>
        <w:t>- лицевой счет 04333</w:t>
      </w:r>
      <w:r w:rsidR="00122A8F">
        <w:rPr>
          <w:sz w:val="24"/>
          <w:szCs w:val="24"/>
        </w:rPr>
        <w:t>013270</w:t>
      </w:r>
      <w:r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Pr>
          <w:sz w:val="24"/>
          <w:szCs w:val="24"/>
        </w:rPr>
        <w:t xml:space="preserve"> </w:t>
      </w:r>
      <w:r w:rsidRPr="00AC368A">
        <w:rPr>
          <w:sz w:val="24"/>
          <w:szCs w:val="24"/>
        </w:rPr>
        <w:t xml:space="preserve">Иваново, БИК 042406001, код бюджетной классификации (КБК) </w:t>
      </w:r>
      <w:r w:rsidR="00122A8F">
        <w:rPr>
          <w:sz w:val="24"/>
          <w:szCs w:val="24"/>
        </w:rPr>
        <w:t>303 114 02053 05 0000 410</w:t>
      </w:r>
      <w:r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55CC" w:rsidRP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r w:rsidRPr="00F255CC">
        <w:rPr>
          <w:color w:val="auto"/>
        </w:rPr>
        <w:t xml:space="preserve"> </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lastRenderedPageBreak/>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Документ, удостоверяющий личность: ___________</w:t>
      </w:r>
      <w:proofErr w:type="gramStart"/>
      <w:r w:rsidRPr="00F255CC">
        <w:rPr>
          <w:color w:val="auto"/>
        </w:rPr>
        <w:t>_</w:t>
      </w:r>
      <w:proofErr w:type="gramEnd"/>
      <w:r w:rsidRPr="00F255CC">
        <w:rPr>
          <w:color w:val="auto"/>
        </w:rPr>
        <w:t xml:space="preserve">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F255CC" w:rsidRPr="00F255CC" w:rsidRDefault="00F255CC" w:rsidP="00D46F34">
      <w:pPr>
        <w:pStyle w:val="Default"/>
        <w:ind w:firstLine="708"/>
        <w:jc w:val="both"/>
        <w:rPr>
          <w:color w:val="auto"/>
        </w:rPr>
      </w:pPr>
      <w:r w:rsidRPr="00F255CC">
        <w:rPr>
          <w:color w:val="auto"/>
        </w:rPr>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____________________ ____________________________ «_____</w:t>
      </w:r>
      <w:proofErr w:type="gramStart"/>
      <w:r w:rsidRPr="00F255CC">
        <w:rPr>
          <w:color w:val="auto"/>
        </w:rPr>
        <w:t>_»_</w:t>
      </w:r>
      <w:proofErr w:type="gramEnd"/>
      <w:r w:rsidRPr="00F255CC">
        <w:rPr>
          <w:color w:val="auto"/>
        </w:rPr>
        <w:t xml:space="preserve">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w:t>
      </w:r>
      <w:proofErr w:type="gramStart"/>
      <w:r w:rsidR="00D46F34">
        <w:rPr>
          <w:color w:val="auto"/>
          <w:sz w:val="20"/>
          <w:szCs w:val="20"/>
        </w:rPr>
        <w:t xml:space="preserve">подпись)   </w:t>
      </w:r>
      <w:proofErr w:type="gramEnd"/>
      <w:r w:rsidR="00D46F34">
        <w:rPr>
          <w:color w:val="auto"/>
          <w:sz w:val="20"/>
          <w:szCs w:val="20"/>
        </w:rPr>
        <w:t xml:space="preserve">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w:t>
      </w:r>
      <w:proofErr w:type="gramStart"/>
      <w:r w:rsidRPr="001F2892">
        <w:rPr>
          <w:sz w:val="24"/>
          <w:szCs w:val="24"/>
        </w:rPr>
        <w:t xml:space="preserve">   «</w:t>
      </w:r>
      <w:proofErr w:type="gramEnd"/>
      <w:r w:rsidRPr="001F2892">
        <w:rPr>
          <w:sz w:val="24"/>
          <w:szCs w:val="24"/>
        </w:rPr>
        <w:t>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 xml:space="preserve">Приволжского </w:t>
      </w:r>
      <w:r w:rsidR="00984FCA">
        <w:rPr>
          <w:sz w:val="24"/>
          <w:szCs w:val="24"/>
        </w:rPr>
        <w:t>муниципального района</w:t>
      </w:r>
      <w:r w:rsidRPr="001F2892">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r>
        <w:rPr>
          <w:sz w:val="24"/>
          <w:szCs w:val="24"/>
        </w:rPr>
        <w:t>.</w:t>
      </w:r>
    </w:p>
    <w:p w:rsidR="00C66DF8" w:rsidRPr="00C66DF8" w:rsidRDefault="00C66DF8" w:rsidP="00C66DF8">
      <w:pPr>
        <w:ind w:firstLine="614"/>
        <w:jc w:val="both"/>
        <w:rPr>
          <w:sz w:val="24"/>
          <w:szCs w:val="24"/>
        </w:rPr>
      </w:pPr>
      <w:r w:rsidRPr="00C66DF8">
        <w:rPr>
          <w:sz w:val="24"/>
          <w:szCs w:val="24"/>
        </w:rPr>
        <w:t>1.2. Одновременно с правом собственности на здание продавец передает покупателю право аренды земельного участка со множественностью лиц на стороне арендатора:</w:t>
      </w:r>
    </w:p>
    <w:p w:rsidR="00C66DF8" w:rsidRPr="00C66DF8" w:rsidRDefault="00C66DF8" w:rsidP="00C66DF8">
      <w:pPr>
        <w:ind w:firstLine="614"/>
        <w:jc w:val="both"/>
        <w:rPr>
          <w:sz w:val="24"/>
          <w:szCs w:val="24"/>
        </w:rPr>
      </w:pPr>
      <w:r w:rsidRPr="00C66DF8">
        <w:rPr>
          <w:sz w:val="24"/>
          <w:szCs w:val="24"/>
        </w:rPr>
        <w:t>• площадь - 3 606 кв. м;</w:t>
      </w:r>
    </w:p>
    <w:p w:rsidR="00C66DF8" w:rsidRPr="00C66DF8" w:rsidRDefault="00C66DF8" w:rsidP="00C66DF8">
      <w:pPr>
        <w:ind w:firstLine="614"/>
        <w:jc w:val="both"/>
        <w:rPr>
          <w:sz w:val="24"/>
          <w:szCs w:val="24"/>
        </w:rPr>
      </w:pPr>
      <w:r w:rsidRPr="00C66DF8">
        <w:rPr>
          <w:sz w:val="24"/>
          <w:szCs w:val="24"/>
        </w:rPr>
        <w:t>• кадастровый номер - 37:13:010607:43;</w:t>
      </w:r>
    </w:p>
    <w:p w:rsidR="00C66DF8" w:rsidRPr="00C66DF8" w:rsidRDefault="00C66DF8" w:rsidP="00C66DF8">
      <w:pPr>
        <w:ind w:firstLine="614"/>
        <w:jc w:val="both"/>
        <w:rPr>
          <w:sz w:val="24"/>
          <w:szCs w:val="24"/>
        </w:rPr>
      </w:pPr>
      <w:r w:rsidRPr="00C66DF8">
        <w:rPr>
          <w:sz w:val="24"/>
          <w:szCs w:val="24"/>
        </w:rPr>
        <w:t>• категория земель - земли населенных пунктов;</w:t>
      </w:r>
    </w:p>
    <w:p w:rsidR="00C66DF8" w:rsidRDefault="00C66DF8" w:rsidP="00C66DF8">
      <w:pPr>
        <w:ind w:firstLine="614"/>
        <w:jc w:val="both"/>
        <w:rPr>
          <w:sz w:val="24"/>
          <w:szCs w:val="24"/>
        </w:rPr>
      </w:pPr>
      <w:r w:rsidRPr="00C66DF8">
        <w:rPr>
          <w:sz w:val="24"/>
          <w:szCs w:val="24"/>
        </w:rPr>
        <w:t>• вид разрешенного использования - под зданием профилактория</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7A2A" w:rsidRDefault="001F7A2A" w:rsidP="001F2892">
      <w:pPr>
        <w:numPr>
          <w:ilvl w:val="0"/>
          <w:numId w:val="2"/>
        </w:numPr>
        <w:tabs>
          <w:tab w:val="clear" w:pos="720"/>
          <w:tab w:val="num" w:pos="0"/>
          <w:tab w:val="num" w:pos="1080"/>
        </w:tabs>
        <w:autoSpaceDE w:val="0"/>
        <w:autoSpaceDN w:val="0"/>
        <w:adjustRightInd w:val="0"/>
        <w:ind w:left="0" w:firstLine="720"/>
        <w:jc w:val="both"/>
        <w:rPr>
          <w:sz w:val="24"/>
          <w:szCs w:val="24"/>
        </w:rPr>
      </w:pPr>
      <w:r>
        <w:rPr>
          <w:sz w:val="24"/>
          <w:szCs w:val="24"/>
        </w:rPr>
        <w:t>заключить договор аренды земельного участка</w:t>
      </w:r>
      <w:r w:rsidR="006F70AE">
        <w:rPr>
          <w:sz w:val="24"/>
          <w:szCs w:val="24"/>
        </w:rPr>
        <w:t xml:space="preserve">, </w:t>
      </w:r>
      <w:r w:rsidR="006F70AE" w:rsidRPr="006F70AE">
        <w:rPr>
          <w:bCs/>
          <w:sz w:val="24"/>
          <w:szCs w:val="24"/>
        </w:rPr>
        <w:t>находящегося в собственности Приволжского муниципального района Ивановской области с множественностью лиц на стороне арендатора</w:t>
      </w:r>
      <w:r w:rsidR="00122048">
        <w:rPr>
          <w:bCs/>
          <w:sz w:val="24"/>
          <w:szCs w:val="24"/>
        </w:rPr>
        <w:t>.</w:t>
      </w:r>
      <w:r>
        <w:rPr>
          <w:sz w:val="24"/>
          <w:szCs w:val="24"/>
        </w:rPr>
        <w:t xml:space="preserve"> </w:t>
      </w:r>
    </w:p>
    <w:p w:rsidR="00122048" w:rsidRPr="001F2892" w:rsidRDefault="00122048" w:rsidP="00122048">
      <w:pPr>
        <w:tabs>
          <w:tab w:val="num" w:pos="1080"/>
        </w:tabs>
        <w:autoSpaceDE w:val="0"/>
        <w:autoSpaceDN w:val="0"/>
        <w:adjustRightInd w:val="0"/>
        <w:ind w:firstLine="720"/>
        <w:jc w:val="both"/>
        <w:rPr>
          <w:sz w:val="24"/>
          <w:szCs w:val="24"/>
        </w:rPr>
      </w:pPr>
      <w:r>
        <w:rPr>
          <w:rFonts w:eastAsiaTheme="minorHAnsi"/>
          <w:sz w:val="24"/>
          <w:szCs w:val="24"/>
          <w:lang w:eastAsia="en-US"/>
        </w:rPr>
        <w:t>Размер годовой арендной платы устанавливается в соответствии с Решением Совета Приволжского муниципального района от 02.03.2017 г. №12 «О арендной плате за пользование земельными участками, находящимися в собственности Приволжского муниципального района, а также за земельные участки на территории Приволжского муниципального района, государственная собственность на которые не разграничена»</w:t>
      </w:r>
      <w:r w:rsidR="00C66DF8">
        <w:rPr>
          <w:rFonts w:eastAsiaTheme="minorHAnsi"/>
          <w:sz w:val="24"/>
          <w:szCs w:val="24"/>
          <w:lang w:eastAsia="en-US"/>
        </w:rPr>
        <w:t>.</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984FCA">
        <w:rPr>
          <w:sz w:val="24"/>
          <w:szCs w:val="24"/>
        </w:rPr>
        <w:t>муниципального района</w:t>
      </w:r>
      <w:r w:rsidRPr="001F2892">
        <w:rPr>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Получатель:</w:t>
      </w:r>
      <w:r w:rsidR="00122A8F" w:rsidRPr="00AC368A">
        <w:rPr>
          <w:sz w:val="24"/>
          <w:szCs w:val="24"/>
        </w:rPr>
        <w:t xml:space="preserve"> лицевой счет 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800EF1">
        <w:rPr>
          <w:sz w:val="24"/>
          <w:szCs w:val="24"/>
        </w:rPr>
        <w:t>муниципального района</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 xml:space="preserve">Получатель: лицевой счет </w:t>
      </w:r>
      <w:r w:rsidR="00122A8F" w:rsidRPr="00AC368A">
        <w:rPr>
          <w:sz w:val="24"/>
          <w:szCs w:val="24"/>
        </w:rPr>
        <w:t>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w:t>
      </w:r>
      <w:r w:rsidR="00122A8F" w:rsidRPr="00AC368A">
        <w:rPr>
          <w:sz w:val="24"/>
          <w:szCs w:val="24"/>
        </w:rPr>
        <w:lastRenderedPageBreak/>
        <w:t xml:space="preserve">находящегося в собственности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A760E4" w:rsidRDefault="00A760E4" w:rsidP="00763F90">
      <w:pPr>
        <w:autoSpaceDE w:val="0"/>
        <w:autoSpaceDN w:val="0"/>
        <w:adjustRightInd w:val="0"/>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 xml:space="preserve">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w:t>
      </w:r>
      <w:proofErr w:type="gramStart"/>
      <w:r w:rsidRPr="001F2892">
        <w:rPr>
          <w:sz w:val="24"/>
          <w:szCs w:val="24"/>
        </w:rPr>
        <w:t>"  _</w:t>
      </w:r>
      <w:proofErr w:type="gramEnd"/>
      <w:r w:rsidRPr="001F2892">
        <w:rPr>
          <w:sz w:val="24"/>
          <w:szCs w:val="24"/>
        </w:rPr>
        <w:t>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w:t>
      </w:r>
      <w:proofErr w:type="gramStart"/>
      <w:r w:rsidRPr="001F2892">
        <w:rPr>
          <w:sz w:val="24"/>
          <w:szCs w:val="24"/>
        </w:rPr>
        <w:t>_  _</w:t>
      </w:r>
      <w:proofErr w:type="gramEnd"/>
      <w:r w:rsidRPr="001F2892">
        <w:rPr>
          <w:sz w:val="24"/>
          <w:szCs w:val="24"/>
        </w:rPr>
        <w:t>_____ г.</w:t>
      </w:r>
    </w:p>
    <w:p w:rsidR="001F2892" w:rsidRPr="001F2892" w:rsidRDefault="001F2892" w:rsidP="001F2892">
      <w:pP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C66DF8">
      <w:pgSz w:w="11906" w:h="16838"/>
      <w:pgMar w:top="1135"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087C44"/>
    <w:rsid w:val="00122048"/>
    <w:rsid w:val="00122A8F"/>
    <w:rsid w:val="00157DCF"/>
    <w:rsid w:val="001B2A67"/>
    <w:rsid w:val="001E3097"/>
    <w:rsid w:val="001F2892"/>
    <w:rsid w:val="001F7A2A"/>
    <w:rsid w:val="002347C4"/>
    <w:rsid w:val="00241FB8"/>
    <w:rsid w:val="00373448"/>
    <w:rsid w:val="003B5045"/>
    <w:rsid w:val="003B7161"/>
    <w:rsid w:val="00436B06"/>
    <w:rsid w:val="004D1850"/>
    <w:rsid w:val="005311C7"/>
    <w:rsid w:val="00565E80"/>
    <w:rsid w:val="005D4312"/>
    <w:rsid w:val="005E1155"/>
    <w:rsid w:val="006806AF"/>
    <w:rsid w:val="006A43A8"/>
    <w:rsid w:val="006F70AE"/>
    <w:rsid w:val="00712BB8"/>
    <w:rsid w:val="00740D65"/>
    <w:rsid w:val="00742E72"/>
    <w:rsid w:val="00760679"/>
    <w:rsid w:val="00763F90"/>
    <w:rsid w:val="00793542"/>
    <w:rsid w:val="00800EF1"/>
    <w:rsid w:val="00815C91"/>
    <w:rsid w:val="00836889"/>
    <w:rsid w:val="0093721F"/>
    <w:rsid w:val="009433F8"/>
    <w:rsid w:val="00984FCA"/>
    <w:rsid w:val="00A760E4"/>
    <w:rsid w:val="00AC368A"/>
    <w:rsid w:val="00AC39A6"/>
    <w:rsid w:val="00BD64CB"/>
    <w:rsid w:val="00C40291"/>
    <w:rsid w:val="00C66DF8"/>
    <w:rsid w:val="00D310B5"/>
    <w:rsid w:val="00D31D87"/>
    <w:rsid w:val="00D46F34"/>
    <w:rsid w:val="00DC57D4"/>
    <w:rsid w:val="00E91D82"/>
    <w:rsid w:val="00F2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08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7161"/>
    <w:rPr>
      <w:rFonts w:ascii="Segoe UI" w:hAnsi="Segoe UI" w:cs="Segoe UI"/>
      <w:sz w:val="18"/>
      <w:szCs w:val="18"/>
    </w:rPr>
  </w:style>
  <w:style w:type="character" w:customStyle="1" w:styleId="a5">
    <w:name w:val="Текст выноски Знак"/>
    <w:basedOn w:val="a0"/>
    <w:link w:val="a4"/>
    <w:uiPriority w:val="99"/>
    <w:semiHidden/>
    <w:rsid w:val="003B71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16</Pages>
  <Words>6822</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25</cp:revision>
  <cp:lastPrinted>2020-08-27T14:06:00Z</cp:lastPrinted>
  <dcterms:created xsi:type="dcterms:W3CDTF">2019-10-29T07:32:00Z</dcterms:created>
  <dcterms:modified xsi:type="dcterms:W3CDTF">2020-08-28T10:43:00Z</dcterms:modified>
</cp:coreProperties>
</file>