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87" w:rsidRDefault="00B019FD" w:rsidP="00303687">
      <w:pPr>
        <w:ind w:firstLine="0"/>
        <w:rPr>
          <w:b/>
          <w:sz w:val="44"/>
          <w:szCs w:val="44"/>
        </w:rPr>
      </w:pPr>
      <w:r w:rsidRPr="00303687">
        <w:rPr>
          <w:b/>
          <w:sz w:val="44"/>
          <w:szCs w:val="44"/>
        </w:rPr>
        <w:t xml:space="preserve">Когда сделки с недвижимостью </w:t>
      </w:r>
    </w:p>
    <w:p w:rsidR="00813707" w:rsidRPr="00303687" w:rsidRDefault="00B019FD" w:rsidP="00303687">
      <w:pPr>
        <w:ind w:firstLine="0"/>
        <w:rPr>
          <w:b/>
          <w:sz w:val="44"/>
          <w:szCs w:val="44"/>
        </w:rPr>
      </w:pPr>
      <w:r w:rsidRPr="00303687">
        <w:rPr>
          <w:b/>
          <w:sz w:val="44"/>
          <w:szCs w:val="44"/>
        </w:rPr>
        <w:t>не проходят государственную регистрацию</w:t>
      </w:r>
    </w:p>
    <w:p w:rsidR="00B019FD" w:rsidRPr="00303687" w:rsidRDefault="00B019FD"/>
    <w:p w:rsidR="00B019FD" w:rsidRDefault="00C13EC3" w:rsidP="00B019FD">
      <w:r>
        <w:t>Такие случаи описаны в статье</w:t>
      </w:r>
      <w:r w:rsidRPr="00C13EC3">
        <w:t xml:space="preserve"> 26 </w:t>
      </w:r>
      <w:r>
        <w:t>закона</w:t>
      </w:r>
      <w:r w:rsidRPr="00C13EC3">
        <w:t xml:space="preserve"> "О государств</w:t>
      </w:r>
      <w:r>
        <w:t xml:space="preserve">енной регистрации недвижимости" </w:t>
      </w:r>
      <w:r w:rsidR="001037FB">
        <w:t xml:space="preserve">№ </w:t>
      </w:r>
      <w:r w:rsidRPr="00C13EC3">
        <w:t>218-</w:t>
      </w:r>
      <w:r>
        <w:t>ФЗ от 13 июля 2015 г. Она так и называется: «О</w:t>
      </w:r>
      <w:r w:rsidRPr="00C13EC3">
        <w:t>снования и сроки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</w:t>
      </w:r>
      <w:r>
        <w:t>».</w:t>
      </w:r>
    </w:p>
    <w:p w:rsidR="00C13EC3" w:rsidRDefault="00C13EC3" w:rsidP="00B019FD">
      <w:r>
        <w:t xml:space="preserve">Статья очень объемная, что говорит о тщательности законодательного подхода к </w:t>
      </w:r>
      <w:r w:rsidR="00A82953">
        <w:t xml:space="preserve">процедуре государственной регистрации. </w:t>
      </w:r>
    </w:p>
    <w:p w:rsidR="00A82953" w:rsidRDefault="00A82953" w:rsidP="00B019FD">
      <w:r>
        <w:t xml:space="preserve">Перечислим основные, наиболее частые в практике примеры, когда государственный регистратор может приостановить сделку и впоследствии отказать в регистрации. </w:t>
      </w:r>
    </w:p>
    <w:p w:rsidR="00F86575" w:rsidRDefault="00F86575" w:rsidP="00F86575">
      <w:r>
        <w:t>Первая группа наиболее очевидных причин отказа заключается в том, что распорядиться можно только тем, что тебе принадлежит  по праву и может быть предметом сделки.</w:t>
      </w:r>
    </w:p>
    <w:p w:rsidR="00B019FD" w:rsidRPr="00B019FD" w:rsidRDefault="00F86575" w:rsidP="00F86575">
      <w:r>
        <w:t xml:space="preserve"> А именно,</w:t>
      </w:r>
    </w:p>
    <w:p w:rsidR="00B019FD" w:rsidRPr="00FC08F7" w:rsidRDefault="00B019FD" w:rsidP="00F86575">
      <w:pPr>
        <w:rPr>
          <w:i/>
        </w:rPr>
      </w:pPr>
      <w:r w:rsidRPr="00FC08F7">
        <w:rPr>
          <w:i/>
        </w:rPr>
        <w:t>1. 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если:</w:t>
      </w:r>
    </w:p>
    <w:p w:rsidR="00B019FD" w:rsidRPr="00FC08F7" w:rsidRDefault="00B019FD" w:rsidP="00F86575">
      <w:pPr>
        <w:rPr>
          <w:i/>
        </w:rPr>
      </w:pPr>
      <w:r w:rsidRPr="00FC08F7">
        <w:rPr>
          <w:i/>
        </w:rPr>
        <w:t>1) лицо, указанное в заявлении в качестве правообладателя, не имеет права на такой объект недвижимости и (или) не уполномочено распоряжаться право</w:t>
      </w:r>
      <w:r w:rsidR="00F86575" w:rsidRPr="00FC08F7">
        <w:rPr>
          <w:i/>
        </w:rPr>
        <w:t>м на такой объект недвижимости;</w:t>
      </w:r>
    </w:p>
    <w:p w:rsidR="00B019FD" w:rsidRPr="00FC08F7" w:rsidRDefault="00B019FD" w:rsidP="00F86575">
      <w:pPr>
        <w:rPr>
          <w:i/>
        </w:rPr>
      </w:pPr>
      <w:r w:rsidRPr="00FC08F7">
        <w:rPr>
          <w:i/>
        </w:rPr>
        <w:t>2) с заявлением о государственном кадастровом учете и (или) государственной регистрации пра</w:t>
      </w:r>
      <w:r w:rsidR="00F86575" w:rsidRPr="00FC08F7">
        <w:rPr>
          <w:i/>
        </w:rPr>
        <w:t>в обратилось ненадлежащее лицо;</w:t>
      </w:r>
    </w:p>
    <w:p w:rsidR="00B019FD" w:rsidRPr="00FC08F7" w:rsidRDefault="00B019FD" w:rsidP="00F86575">
      <w:pPr>
        <w:rPr>
          <w:i/>
        </w:rPr>
      </w:pPr>
      <w:r w:rsidRPr="00FC08F7">
        <w:rPr>
          <w:i/>
        </w:rPr>
        <w:t>3) имеются противоречия между заявленными правами и у</w:t>
      </w:r>
      <w:r w:rsidR="00F86575" w:rsidRPr="00FC08F7">
        <w:rPr>
          <w:i/>
        </w:rPr>
        <w:t>же зарегистрированными правами;</w:t>
      </w:r>
    </w:p>
    <w:p w:rsidR="00B019FD" w:rsidRPr="00FC08F7" w:rsidRDefault="00B019FD" w:rsidP="00B019FD">
      <w:pPr>
        <w:rPr>
          <w:i/>
        </w:rPr>
      </w:pPr>
      <w:r w:rsidRPr="00FC08F7">
        <w:rPr>
          <w:i/>
        </w:rPr>
        <w:t>4) 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Гражданским кодексом Российской Федерац</w:t>
      </w:r>
      <w:r w:rsidR="00F86575" w:rsidRPr="00FC08F7">
        <w:rPr>
          <w:i/>
        </w:rPr>
        <w:t>ии или иным федеральным законом.</w:t>
      </w:r>
    </w:p>
    <w:p w:rsidR="00B019FD" w:rsidRDefault="00FC08F7" w:rsidP="00B019FD">
      <w:r>
        <w:t>Далее, стоит заметить, что государственный регистратор уделяет самое пристальное внимание анализу представленных на государственную регистрацию документов. Причиной отказа могут быть, в частности, следующие случаи: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t>5) не представлены документы, необходимые для осуществления государственного кадастрового учета и (или) го</w:t>
      </w:r>
      <w:r w:rsidR="00FC08F7" w:rsidRPr="00FC08F7">
        <w:rPr>
          <w:i/>
        </w:rPr>
        <w:t>сударственной регистрации прав;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t>6) представленные документы не являются подлинными или сведения, со</w:t>
      </w:r>
      <w:r w:rsidR="00FC08F7" w:rsidRPr="00FC08F7">
        <w:rPr>
          <w:i/>
        </w:rPr>
        <w:t>держащиеся в них, недостоверны;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t>7)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</w:t>
      </w:r>
      <w:r w:rsidR="00FC08F7" w:rsidRPr="00FC08F7">
        <w:rPr>
          <w:i/>
        </w:rPr>
        <w:t>ательства Российской Федерации;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t>8) представленные документы подписаны (удост</w:t>
      </w:r>
      <w:r w:rsidR="00FC08F7" w:rsidRPr="00FC08F7">
        <w:rPr>
          <w:i/>
        </w:rPr>
        <w:t>оверены) неправомочными лицами;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t>9) не представлены (не поступили) документы (сведения, содержащиеся в них), запрошенные органом регистрации пра</w:t>
      </w:r>
      <w:r w:rsidR="00FC08F7" w:rsidRPr="00FC08F7">
        <w:rPr>
          <w:i/>
        </w:rPr>
        <w:t>в по межведомственным запросам;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t>10) представлена (поступила) информация об отсутствии документов (сведений, содержащихся в них), запрошенных органом регистрации пра</w:t>
      </w:r>
      <w:r w:rsidR="00FC08F7" w:rsidRPr="00FC08F7">
        <w:rPr>
          <w:i/>
        </w:rPr>
        <w:t>в по межведомственным запросам;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t>11) ранее представлены документы на государственную регистрацию другой сделки с этим же объектом недвижимости или перехода, ограничения права либо обременения объекта недвижимости и по данным документам решение о государственной регистрации или об отказе в государс</w:t>
      </w:r>
      <w:r w:rsidR="00FC08F7" w:rsidRPr="00FC08F7">
        <w:rPr>
          <w:i/>
        </w:rPr>
        <w:t>твенной регистрации не принято;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t>12) сделка, акт органа государственной власти или органа местного самоуправления, являющиеся основанием для государственной регистрации права, признаны недействительными</w:t>
      </w:r>
      <w:r w:rsidR="00FC08F7" w:rsidRPr="00FC08F7">
        <w:rPr>
          <w:i/>
        </w:rPr>
        <w:t xml:space="preserve"> в судебном порядке;</w:t>
      </w:r>
    </w:p>
    <w:p w:rsidR="00B019FD" w:rsidRPr="00FC08F7" w:rsidRDefault="00B019FD" w:rsidP="00FC08F7">
      <w:pPr>
        <w:rPr>
          <w:i/>
        </w:rPr>
      </w:pPr>
      <w:r w:rsidRPr="00FC08F7">
        <w:rPr>
          <w:i/>
        </w:rPr>
        <w:lastRenderedPageBreak/>
        <w:t>13) сделка, подлежащая государственной регистрации или являющаяся основанием для государственной регистрации права, ограничения права или обременения объекта не</w:t>
      </w:r>
      <w:r w:rsidR="00FC08F7" w:rsidRPr="00FC08F7">
        <w:rPr>
          <w:i/>
        </w:rPr>
        <w:t>движимости, является ничтожной;</w:t>
      </w:r>
    </w:p>
    <w:p w:rsidR="00B019FD" w:rsidRPr="00FC08F7" w:rsidRDefault="00B019FD" w:rsidP="00B019FD">
      <w:pPr>
        <w:rPr>
          <w:i/>
        </w:rPr>
      </w:pPr>
      <w:r w:rsidRPr="00FC08F7">
        <w:rPr>
          <w:i/>
        </w:rPr>
        <w:t>14) представленные для государственной регистрации прав в силу закона документы не свидетельствуют о факте во</w:t>
      </w:r>
      <w:r w:rsidR="00FC08F7" w:rsidRPr="00FC08F7">
        <w:rPr>
          <w:i/>
        </w:rPr>
        <w:t>зникновения права в силу закона.</w:t>
      </w:r>
    </w:p>
    <w:p w:rsidR="00FC08F7" w:rsidRDefault="007E1E1B" w:rsidP="00B019FD">
      <w:r>
        <w:t xml:space="preserve">Кроме перечисленных, статья 26 содержит еще более пятидесяти конкретных причин приостановления и последующего отказа в </w:t>
      </w:r>
      <w:proofErr w:type="spellStart"/>
      <w:r>
        <w:t>госрегистрации</w:t>
      </w:r>
      <w:proofErr w:type="spellEnd"/>
      <w:r>
        <w:t xml:space="preserve">. </w:t>
      </w:r>
    </w:p>
    <w:p w:rsidR="007E1E1B" w:rsidRDefault="007E1E1B" w:rsidP="007E1E1B">
      <w:r>
        <w:t xml:space="preserve">Естественно, в случае приостановления необходимо в </w:t>
      </w:r>
      <w:r w:rsidR="00117111">
        <w:t>соответствии с законом</w:t>
      </w:r>
      <w:r>
        <w:t xml:space="preserve"> исправить выявленные недостатки. Если причины приостановки не устранены, регистратор выносит решение об отказе в государственной регистрации права. </w:t>
      </w:r>
    </w:p>
    <w:p w:rsidR="00B019FD" w:rsidRDefault="00117111" w:rsidP="00117111">
      <w:r>
        <w:t xml:space="preserve">Однако бывают жизненные </w:t>
      </w:r>
      <w:r w:rsidR="00A82953">
        <w:t xml:space="preserve">ситуации, когда </w:t>
      </w:r>
      <w:r>
        <w:t xml:space="preserve">предоставить необходимые </w:t>
      </w:r>
      <w:r w:rsidR="00A82953">
        <w:t>документ</w:t>
      </w:r>
      <w:r>
        <w:t>ы или исправить существующие невозможно</w:t>
      </w:r>
      <w:r w:rsidR="00A82953">
        <w:t>.</w:t>
      </w:r>
      <w:r>
        <w:t xml:space="preserve"> Тогда придется обращаться в суд, который будет опира</w:t>
      </w:r>
      <w:r w:rsidR="00A82953">
        <w:t>т</w:t>
      </w:r>
      <w:r>
        <w:t>ь</w:t>
      </w:r>
      <w:r w:rsidR="00A82953">
        <w:t>ся на Гражданский кодекс и Конституцию РФ</w:t>
      </w:r>
      <w:r>
        <w:t xml:space="preserve">. При этом надо учитывать, </w:t>
      </w:r>
      <w:r w:rsidR="00A82953">
        <w:t xml:space="preserve">что </w:t>
      </w:r>
      <w:r>
        <w:t xml:space="preserve">по одним и тем же основаниям </w:t>
      </w:r>
      <w:r w:rsidR="00A82953">
        <w:t xml:space="preserve">подавать исковое заявление в суд </w:t>
      </w:r>
      <w:r>
        <w:t>можно только один</w:t>
      </w:r>
      <w:r w:rsidR="00A82953">
        <w:t xml:space="preserve"> раз</w:t>
      </w:r>
      <w:r>
        <w:t>.</w:t>
      </w:r>
    </w:p>
    <w:p w:rsidR="001037FB" w:rsidRDefault="001037FB" w:rsidP="00117111"/>
    <w:p w:rsidR="001037FB" w:rsidRDefault="001037FB" w:rsidP="00117111"/>
    <w:p w:rsidR="00117111" w:rsidRPr="00303687" w:rsidRDefault="00303687" w:rsidP="00303687">
      <w:pPr>
        <w:jc w:val="right"/>
        <w:rPr>
          <w:b/>
          <w:sz w:val="20"/>
          <w:szCs w:val="20"/>
        </w:rPr>
      </w:pPr>
      <w:r w:rsidRPr="00303687">
        <w:rPr>
          <w:b/>
          <w:sz w:val="20"/>
          <w:szCs w:val="20"/>
        </w:rPr>
        <w:t xml:space="preserve">Управление </w:t>
      </w:r>
      <w:proofErr w:type="spellStart"/>
      <w:r w:rsidRPr="00303687">
        <w:rPr>
          <w:b/>
          <w:sz w:val="20"/>
          <w:szCs w:val="20"/>
        </w:rPr>
        <w:t>Р</w:t>
      </w:r>
      <w:r w:rsidR="001037FB">
        <w:rPr>
          <w:b/>
          <w:sz w:val="20"/>
          <w:szCs w:val="20"/>
        </w:rPr>
        <w:t>осреестра</w:t>
      </w:r>
      <w:proofErr w:type="spellEnd"/>
      <w:r w:rsidR="001037FB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sectPr w:rsidR="00117111" w:rsidRPr="0030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D6"/>
    <w:rsid w:val="001037FB"/>
    <w:rsid w:val="00117111"/>
    <w:rsid w:val="00303687"/>
    <w:rsid w:val="00320BD6"/>
    <w:rsid w:val="007E1E1B"/>
    <w:rsid w:val="00813707"/>
    <w:rsid w:val="00A82953"/>
    <w:rsid w:val="00AB03FB"/>
    <w:rsid w:val="00B019FD"/>
    <w:rsid w:val="00C13EC3"/>
    <w:rsid w:val="00F86575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E77F"/>
  <w15:docId w15:val="{4BF5A436-8377-4E12-8443-67B5FAF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2020-11-26T07:42:00Z</dcterms:created>
  <dcterms:modified xsi:type="dcterms:W3CDTF">2020-11-26T08:03:00Z</dcterms:modified>
</cp:coreProperties>
</file>