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05490">
        <w:rPr>
          <w:rFonts w:ascii="Times New Roman" w:eastAsia="Times New Roman" w:hAnsi="Times New Roman" w:cs="Times New Roman"/>
          <w:b/>
          <w:bCs/>
          <w:sz w:val="24"/>
          <w:szCs w:val="24"/>
          <w:lang w:eastAsia="ru-RU"/>
        </w:rPr>
        <w:t>Учитесь на чужих ошибках, чтобы не допускать своих!</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05490">
        <w:rPr>
          <w:rFonts w:ascii="Times New Roman" w:eastAsia="Times New Roman" w:hAnsi="Times New Roman" w:cs="Times New Roman"/>
          <w:b/>
          <w:bCs/>
          <w:sz w:val="24"/>
          <w:szCs w:val="24"/>
          <w:lang w:eastAsia="ru-RU"/>
        </w:rPr>
        <w:t>Обзор типичных ошибок, допускаемых при заполнении справок о доходах, расходах, об имуществе и обязательствах имущественного характера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Титульный лист</w:t>
      </w:r>
    </w:p>
    <w:tbl>
      <w:tblPr>
        <w:tblW w:w="106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4065"/>
        <w:gridCol w:w="5955"/>
      </w:tblGrid>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п/п</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Ошибка</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Правильные действия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ind w:left="64"/>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 указываются должность, замещаемая (занимаемая) супругом (супругой) служащего (работника), и наименование организации, в которой работает супруг (супруга), род занятий супруга (супруги), несовершеннолетнего ребенка.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Необходимо указывать точное наименование организации, в которой работает супруг (супруга), и замещаемую в ней должность в соответствии с приказом о назначении. В случае, если в период, за который представляются сведений наименование замещаемой (занимаемой) должности изменилось, то указывается должность, замещаемая (занимаемая) на 31 декабря отчетного года.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При представлении сведений в отношении лиц, которые не имеют работы и заработка и зарегистрированы в органах службы занятости, в графе «род занятий» указывается «безработный»; без регистрации в органах службы занятости – «временно неработающий(</w:t>
            </w:r>
            <w:proofErr w:type="spellStart"/>
            <w:r w:rsidRPr="00805490">
              <w:rPr>
                <w:rFonts w:ascii="Times New Roman" w:eastAsia="Times New Roman" w:hAnsi="Times New Roman" w:cs="Times New Roman"/>
                <w:sz w:val="24"/>
                <w:szCs w:val="24"/>
                <w:lang w:eastAsia="ru-RU"/>
              </w:rPr>
              <w:t>ая</w:t>
            </w:r>
            <w:proofErr w:type="spellEnd"/>
            <w:r w:rsidRPr="00805490">
              <w:rPr>
                <w:rFonts w:ascii="Times New Roman" w:eastAsia="Times New Roman" w:hAnsi="Times New Roman" w:cs="Times New Roman"/>
                <w:sz w:val="24"/>
                <w:szCs w:val="24"/>
                <w:lang w:eastAsia="ru-RU"/>
              </w:rPr>
              <w:t>)» или «домохозяин(ка)».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Если сведения представляются в отношении несовершеннолетнего ребенка, то в графе «род занятий» указывается образовательное учреждение, воспитанником (учащимся) которого он является, или «находится на домашнем воспитании» и т.п.</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2.</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E73027">
            <w:pPr>
              <w:spacing w:before="100" w:beforeAutospacing="1" w:after="100" w:afterAutospacing="1" w:line="240" w:lineRule="auto"/>
              <w:ind w:right="-140"/>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 указывается адрес постоянной (временной) регистрации служащего (работника), его супруги (супруга) и несовершеннолетних детей.</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Адрес места регистрации (постоянной и временной (если имеется) указывается по состоянию на дату представления справки.</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случае, если служащий (работник), член его семьи не проживает по адресу места регистрации, в скобках указывается адрес фактического проживания.</w:t>
            </w:r>
          </w:p>
        </w:tc>
      </w:tr>
    </w:tbl>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Раздел 1. «Сведения о доходах»</w:t>
      </w:r>
    </w:p>
    <w:tbl>
      <w:tblPr>
        <w:tblW w:w="106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4086"/>
        <w:gridCol w:w="5933"/>
      </w:tblGrid>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п/п</w:t>
            </w:r>
          </w:p>
        </w:tc>
        <w:tc>
          <w:tcPr>
            <w:tcW w:w="408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Ошибка</w:t>
            </w:r>
          </w:p>
        </w:tc>
        <w:tc>
          <w:tcPr>
            <w:tcW w:w="592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Правильные действия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w:t>
            </w:r>
          </w:p>
        </w:tc>
        <w:tc>
          <w:tcPr>
            <w:tcW w:w="408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ind w:left="-47"/>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В поле «Доход по основному месту работы» указывается </w:t>
            </w:r>
            <w:proofErr w:type="gramStart"/>
            <w:r w:rsidRPr="00805490">
              <w:rPr>
                <w:rFonts w:ascii="Times New Roman" w:eastAsia="Times New Roman" w:hAnsi="Times New Roman" w:cs="Times New Roman"/>
                <w:sz w:val="24"/>
                <w:szCs w:val="24"/>
                <w:lang w:eastAsia="ru-RU"/>
              </w:rPr>
              <w:t>суммарный  доход</w:t>
            </w:r>
            <w:proofErr w:type="gramEnd"/>
            <w:r w:rsidRPr="00805490">
              <w:rPr>
                <w:rFonts w:ascii="Times New Roman" w:eastAsia="Times New Roman" w:hAnsi="Times New Roman" w:cs="Times New Roman"/>
                <w:sz w:val="24"/>
                <w:szCs w:val="24"/>
                <w:lang w:eastAsia="ru-RU"/>
              </w:rPr>
              <w:t>, полученный по всем местам, где осуществлялась трудовая деятельность.</w:t>
            </w:r>
          </w:p>
        </w:tc>
        <w:tc>
          <w:tcPr>
            <w:tcW w:w="592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В указанном поле отражается доход, полученный служащим (работником), его супругой (супругом) в том государственном органе (организации), в котором он (она) замещает должность в период представления сведений. Указанию подлежит общая сумма дохода, содержащаяся в справке № 2-НДФЛ, выдаваемой по основному месту службы (работы). Если по основному </w:t>
            </w:r>
            <w:r w:rsidRPr="00805490">
              <w:rPr>
                <w:rFonts w:ascii="Times New Roman" w:eastAsia="Times New Roman" w:hAnsi="Times New Roman" w:cs="Times New Roman"/>
                <w:sz w:val="24"/>
                <w:szCs w:val="24"/>
                <w:lang w:eastAsia="ru-RU"/>
              </w:rPr>
              <w:lastRenderedPageBreak/>
              <w:t>месту работы получен доход, который не включен в справку № 2-НДФЛ, он подлежит указанию в графе «Иные доходы».</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Если смена основного места работы (переход в другой государственный орган, трудоустройство в иную организацию) состоялось в отчетном периоде, доход, полученный по предыдущему месту службы (работы), указывается в поле «иные доходы». При этом в графе «вид дохода» указывается предыдущее место работы.</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2.</w:t>
            </w:r>
          </w:p>
        </w:tc>
        <w:tc>
          <w:tcPr>
            <w:tcW w:w="408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поле «Доход от вкладов в банках и иных кредитных организациях» не указываются доходы от вкладов, в том числе закрытых в отчетном периоде. Доходы, полученные в иностранной валюте, отражаются в соответствующей валюте.</w:t>
            </w:r>
          </w:p>
        </w:tc>
        <w:tc>
          <w:tcPr>
            <w:tcW w:w="592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данном поле указывается общая сумма доходов, полученных (выплаченных) в отчетном периоде в виде процентов по любым вкладам (счетам) в банках и иных кредитных организациях, вне зависимости от их срока, вида и валюты, а также доходы от вкладов (счетов), закрытых в отчетном периоде.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3.</w:t>
            </w:r>
          </w:p>
        </w:tc>
        <w:tc>
          <w:tcPr>
            <w:tcW w:w="408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поле «Иные доходы»:</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а) не отражаются: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доходы от реализации недвижимого имущества, транспортных средств (в том числе по «трейд-ин») и иного имущества, в том числе в случае продажи указанного имущества членам семьи или иным родственникам;</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средства, полученные в порядке дарения или наследования;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 xml:space="preserve">- </w:t>
            </w:r>
            <w:r w:rsidRPr="00805490">
              <w:rPr>
                <w:rFonts w:ascii="Times New Roman" w:eastAsia="Times New Roman" w:hAnsi="Times New Roman" w:cs="Times New Roman"/>
                <w:sz w:val="24"/>
                <w:szCs w:val="24"/>
                <w:lang w:eastAsia="ru-RU"/>
              </w:rPr>
              <w:t>доходы членов профсоюзных организаций, полученные от данных профсоюзных организаций;</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 пособие по временной нетрудоспособности и иные виды социальных пособий;</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 доходы, полученные от сдачи в аренду или иного использования недвижимого имущества, транспортных средств, в том числе доходы, полученные от имущества, </w:t>
            </w:r>
            <w:r w:rsidRPr="00805490">
              <w:rPr>
                <w:rFonts w:ascii="Times New Roman" w:eastAsia="Times New Roman" w:hAnsi="Times New Roman" w:cs="Times New Roman"/>
                <w:sz w:val="24"/>
                <w:szCs w:val="24"/>
                <w:lang w:eastAsia="ru-RU"/>
              </w:rPr>
              <w:lastRenderedPageBreak/>
              <w:t>переданного в доверительное управление (траст);</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805490">
              <w:rPr>
                <w:rFonts w:ascii="Times New Roman" w:eastAsia="Times New Roman" w:hAnsi="Times New Roman" w:cs="Times New Roman"/>
                <w:sz w:val="24"/>
                <w:szCs w:val="24"/>
                <w:lang w:eastAsia="ru-RU"/>
              </w:rPr>
              <w:t xml:space="preserve">б) отражаются сведения о денежных средствах, полученных служащим (работником), его супругой (супругом) в виде кредитов, займов, </w:t>
            </w:r>
            <w:r w:rsidRPr="00805490">
              <w:rPr>
                <w:rFonts w:ascii="Times New Roman" w:eastAsia="Times New Roman" w:hAnsi="Times New Roman" w:cs="Times New Roman"/>
                <w:sz w:val="24"/>
                <w:szCs w:val="24"/>
                <w:u w:val="single"/>
                <w:lang w:eastAsia="ru-RU"/>
              </w:rPr>
              <w:t>налогового вычета.</w:t>
            </w:r>
            <w:bookmarkEnd w:id="0"/>
          </w:p>
        </w:tc>
        <w:tc>
          <w:tcPr>
            <w:tcW w:w="592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В поле «Иные доходы» необходимо отражать все доходы, которые не были отражены в полях        1-5 раздела «Сведения о доходах». Перечень доходов, которые подлежат указанию в поле «Иные доходы» представлен в пункте 55 Методических рекомендаций.</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E73027">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  Денежные средства, полученные служащим (работником), его супругой (супругом) в виде кредитов, займов, налогового вычета не считаются доходом и не подлежат отражению в поле «Иные доходы».</w:t>
            </w:r>
          </w:p>
        </w:tc>
      </w:tr>
    </w:tbl>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lastRenderedPageBreak/>
        <w:t>Раздел 2. «Сведения о расходах»</w:t>
      </w:r>
    </w:p>
    <w:tbl>
      <w:tblPr>
        <w:tblW w:w="106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4065"/>
        <w:gridCol w:w="5955"/>
      </w:tblGrid>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п/п</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Ошибка</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Правильные действия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ind w:left="-47"/>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 всегда правильно и обоснованно заполняется раздел 2 «Сведения о расходах».</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Раздел 2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Соответствующая информация указывается по каждой сделке.</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2.</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 заполняется раздел 2 «Сведения о расходах» в случаях приобретения объекта недвижимого имущества на средства, предоставленные государством (например, единовременная субсидия на приобретение жилого помещения).</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Использование для приобретения объекта недвижимого имущества средств, предоставленных государством, не освобождает служащего (работника), его супругу (супруга), несовершеннолетнего ребенка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году совершения сделки).</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3.</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Не заполняется раздел 2 «Сведения о расходах» в случаях заключения в отчетном периоде договора участия в долевом строительстве, когда уплаченная в отчетный период по указанному договору сумма превышает общий доход служащего (работника) и его супруги (супруга) за </w:t>
            </w:r>
            <w:r w:rsidRPr="00805490">
              <w:rPr>
                <w:rFonts w:ascii="Times New Roman" w:eastAsia="Times New Roman" w:hAnsi="Times New Roman" w:cs="Times New Roman"/>
                <w:sz w:val="24"/>
                <w:szCs w:val="24"/>
                <w:lang w:eastAsia="ru-RU"/>
              </w:rPr>
              <w:lastRenderedPageBreak/>
              <w:t>три последних года, предшествующих отчетному периоду.</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Сведения об объекте долевого строительства, в отношении которого заключен договор участия в долевом строительстве, отражаются в разделе 2 «Сведения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В случае, если сумма оплаты по договору участия в долевом строительстве превышает 500 тыс. рублей, то информация о заключении такого договора подлежит отражению в разделе 6.2 «Срочные обязательства финансового характера».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4.</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При заполнении графы «Основание приобретения имущества» раздела 2 «Сведения о расходах» служащим (работником) не указываются документы, являющиеся законным основанием для возникновения права собственности, либо указываются неправильно.</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К справке не прилагаются копии </w:t>
            </w:r>
            <w:proofErr w:type="gramStart"/>
            <w:r w:rsidRPr="00805490">
              <w:rPr>
                <w:rFonts w:ascii="Times New Roman" w:eastAsia="Times New Roman" w:hAnsi="Times New Roman" w:cs="Times New Roman"/>
                <w:sz w:val="24"/>
                <w:szCs w:val="24"/>
                <w:lang w:eastAsia="ru-RU"/>
              </w:rPr>
              <w:t>документов,  являющихся</w:t>
            </w:r>
            <w:proofErr w:type="gramEnd"/>
            <w:r w:rsidRPr="00805490">
              <w:rPr>
                <w:rFonts w:ascii="Times New Roman" w:eastAsia="Times New Roman" w:hAnsi="Times New Roman" w:cs="Times New Roman"/>
                <w:sz w:val="24"/>
                <w:szCs w:val="24"/>
                <w:lang w:eastAsia="ru-RU"/>
              </w:rPr>
              <w:t xml:space="preserve"> законным основанием для возникновения права собственности.</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При заполнении раздела 2 «Сведения о расходах»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долевого участия в строительстве).</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При этом к справке в обязательном порядке прилагаются копии документов, являющихся законным основанием для возникновения права собственности.</w:t>
            </w:r>
          </w:p>
        </w:tc>
      </w:tr>
    </w:tbl>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Раздел 3. «Сведения об имуществе» Подраздел 3.1. «Недвижимое имущество»</w:t>
      </w:r>
    </w:p>
    <w:tbl>
      <w:tblPr>
        <w:tblW w:w="106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4065"/>
        <w:gridCol w:w="5955"/>
      </w:tblGrid>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п/п</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Ошибка</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Правильные действия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В подразделе 3.1. «Недвижимое имущество» не отражаются объекты недвижимого имущества, не используемые длительное время, либо право собственности на которые не зарегистрировано в установленном порядке (сведения об имеющихся правах на объекты недвижимого имущества не внесены в Единый </w:t>
            </w:r>
            <w:r w:rsidRPr="00805490">
              <w:rPr>
                <w:rFonts w:ascii="Times New Roman" w:eastAsia="Times New Roman" w:hAnsi="Times New Roman" w:cs="Times New Roman"/>
                <w:sz w:val="24"/>
                <w:szCs w:val="24"/>
                <w:lang w:eastAsia="ru-RU"/>
              </w:rPr>
              <w:lastRenderedPageBreak/>
              <w:t>государственный реестр прав на объекты недвижимого имущества, отсутствуют (утеряны) свидетельства о государственной регистрации права).</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 xml:space="preserve">В подразделе 3.1.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Указанию также подлежит недвижимое имущество, полученное в порядке дарения, наследования или по решению суда, вступившего в законную силу, </w:t>
            </w:r>
            <w:r w:rsidRPr="00805490">
              <w:rPr>
                <w:rFonts w:ascii="Times New Roman" w:eastAsia="Times New Roman" w:hAnsi="Times New Roman" w:cs="Times New Roman"/>
                <w:sz w:val="24"/>
                <w:szCs w:val="24"/>
                <w:lang w:eastAsia="ru-RU"/>
              </w:rPr>
              <w:lastRenderedPageBreak/>
              <w:t>недвижимое имущество, право собственности на которое не зарегистрировано в установленном порядке (не осуществлена регистрация в Росреестре).</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Необходимо помнить, что лицо после приобретения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2.</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подразделе 3.1. «Недвижимое имущество»:</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а) не полностью </w:t>
            </w:r>
            <w:proofErr w:type="gramStart"/>
            <w:r w:rsidRPr="00805490">
              <w:rPr>
                <w:rFonts w:ascii="Times New Roman" w:eastAsia="Times New Roman" w:hAnsi="Times New Roman" w:cs="Times New Roman"/>
                <w:sz w:val="24"/>
                <w:szCs w:val="24"/>
                <w:lang w:eastAsia="ru-RU"/>
              </w:rPr>
              <w:t>отражается  информация</w:t>
            </w:r>
            <w:proofErr w:type="gramEnd"/>
            <w:r w:rsidRPr="00805490">
              <w:rPr>
                <w:rFonts w:ascii="Times New Roman" w:eastAsia="Times New Roman" w:hAnsi="Times New Roman" w:cs="Times New Roman"/>
                <w:sz w:val="24"/>
                <w:szCs w:val="24"/>
                <w:lang w:eastAsia="ru-RU"/>
              </w:rPr>
              <w:t xml:space="preserve"> о виде и наименовании имеющегося недвижимого имущества;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б) в поле «Иное недвижимое имущество» вид и наименование иного недвижимого имущества не указываются.</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При указании сведений о земельных участках указывается вид земельного участка: под индивидуальное гаражное, жилищное строительство, дачный, садовый, приусадебный, огородный и другие. При заполнении пункта 3 «Квартиры» соответственно вносятся сведения о ней, например, 2-комнатная квартира.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поле «Иное недвижимое имущество» подраздела 3.1. «Недвижимое имущество» в обязательном порядке указываются вид и наименование недвижимого имущества в соответствии с правоустанавливающими документами.</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3.</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 отражается информация о земельном участке, на котором расположен объект недвижимого имущества, находящийся в собственности.</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При наличии в собственности жилого, дачного или садового дома, гаража, информация о которых отражается в подразделе 3.1 «Недвижимое имущество», информация о земельном участке, на котором расположен соответствующий объект недвижимого имущества, подлежит указанию в разделе 3.1 «Сведения об имуществе» или 6.1 «Объекты недвижимого имущества, находящиеся в пользовании» (в зависимости от наличия зарегистрированного права собственности).</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4.</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 указывается точное местонахождение (адрес) объекта недвижимого имущества.</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Местонахождение (адрес) недвижимого имущества указывается согласно </w:t>
            </w:r>
            <w:proofErr w:type="spellStart"/>
            <w:proofErr w:type="gramStart"/>
            <w:r w:rsidRPr="00805490">
              <w:rPr>
                <w:rFonts w:ascii="Times New Roman" w:eastAsia="Times New Roman" w:hAnsi="Times New Roman" w:cs="Times New Roman"/>
                <w:sz w:val="24"/>
                <w:szCs w:val="24"/>
                <w:lang w:eastAsia="ru-RU"/>
              </w:rPr>
              <w:t>правоустанав-ливающим</w:t>
            </w:r>
            <w:proofErr w:type="spellEnd"/>
            <w:proofErr w:type="gramEnd"/>
            <w:r w:rsidRPr="00805490">
              <w:rPr>
                <w:rFonts w:ascii="Times New Roman" w:eastAsia="Times New Roman" w:hAnsi="Times New Roman" w:cs="Times New Roman"/>
                <w:sz w:val="24"/>
                <w:szCs w:val="24"/>
                <w:lang w:eastAsia="ru-RU"/>
              </w:rPr>
              <w:t xml:space="preserve"> документам. Указываются: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 индекс; 2) субъект Российской Федерации;</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3) район;4) город иной населенный пункт (село, поселок и т.д.);5) улица (проспект, переулок и т.д.);6) номер дома (владения, участка), корпуса (строения), квартиры.</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Если недвижимое имущество находится за рубежом, то указывается: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 наименование государства;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2) населенный пункт (иная единица административно-территориального деления);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3) почтовый адрес.</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5.</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Неправильно указываются вид собственности и площадь недвижимого имущества.</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графе «Вид собственности» необходимо указывать вид собственности на имущество (индивидуальная, общая совместная, общая долевая).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6.</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графе 6 «Основание приобретения и источник средств» подраздела 3.1. «Недвижимое имущество»:</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а) не указываются реквизиты документов, являющихся основанием приобретения (возникновения права собственности);</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б) указываются сведения об источнике средств, за счет которых приобретено имущество, служащими (работниками), не обязанными указывать такие сведения.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Для каждого объекта недвижимого имущества указывается основание приобретения, например, реквизиты (номер и дата)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(номер и дата)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u w:val="single"/>
                <w:lang w:eastAsia="ru-RU"/>
              </w:rPr>
              <w:t>Сведения об источнике средств, за счет которых приобретено имущество,</w:t>
            </w:r>
            <w:r w:rsidRPr="00805490">
              <w:rPr>
                <w:rFonts w:ascii="Times New Roman" w:eastAsia="Times New Roman" w:hAnsi="Times New Roman" w:cs="Times New Roman"/>
                <w:sz w:val="24"/>
                <w:szCs w:val="24"/>
                <w:lang w:eastAsia="ru-RU"/>
              </w:rPr>
              <w:t xml:space="preserve"> в соответствии с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805490">
              <w:rPr>
                <w:rFonts w:ascii="Times New Roman" w:eastAsia="Times New Roman" w:hAnsi="Times New Roman" w:cs="Times New Roman"/>
                <w:sz w:val="24"/>
                <w:szCs w:val="24"/>
                <w:u w:val="single"/>
                <w:lang w:eastAsia="ru-RU"/>
              </w:rPr>
              <w:t>обязаны указывать служащие (работники)</w:t>
            </w:r>
            <w:r w:rsidRPr="00805490">
              <w:rPr>
                <w:rFonts w:ascii="Times New Roman" w:eastAsia="Times New Roman" w:hAnsi="Times New Roman" w:cs="Times New Roman"/>
                <w:sz w:val="24"/>
                <w:szCs w:val="24"/>
                <w:lang w:eastAsia="ru-RU"/>
              </w:rPr>
              <w:t xml:space="preserve">, замещающие должности,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05490">
              <w:rPr>
                <w:rFonts w:ascii="Times New Roman" w:eastAsia="Times New Roman" w:hAnsi="Times New Roman" w:cs="Times New Roman"/>
                <w:sz w:val="24"/>
                <w:szCs w:val="24"/>
                <w:u w:val="single"/>
                <w:lang w:eastAsia="ru-RU"/>
              </w:rPr>
              <w:t xml:space="preserve">в отношении принадлежащего им, их супругам и несовершеннолетним детям имущества, находящегося за пределами территории Российской Федерации.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Сведения о вышеуказанном источнике отображаются в справке ежегодно, вне зависимости от года приобретения имущества.</w:t>
            </w:r>
          </w:p>
        </w:tc>
      </w:tr>
    </w:tbl>
    <w:p w:rsidR="00E73027" w:rsidRDefault="00E73027" w:rsidP="00805490">
      <w:pPr>
        <w:spacing w:before="100" w:beforeAutospacing="1" w:after="100" w:afterAutospacing="1" w:line="240" w:lineRule="auto"/>
        <w:rPr>
          <w:rFonts w:ascii="Times New Roman" w:eastAsia="Times New Roman" w:hAnsi="Times New Roman" w:cs="Times New Roman"/>
          <w:b/>
          <w:bCs/>
          <w:sz w:val="24"/>
          <w:szCs w:val="24"/>
          <w:lang w:eastAsia="ru-RU"/>
        </w:rPr>
      </w:pP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lastRenderedPageBreak/>
        <w:t>Раздел 3. «Сведения об имуществе» Подраздел 3.2. «Транспортные средства»</w:t>
      </w:r>
    </w:p>
    <w:tbl>
      <w:tblPr>
        <w:tblW w:w="106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4086"/>
        <w:gridCol w:w="5933"/>
      </w:tblGrid>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п/п</w:t>
            </w:r>
          </w:p>
        </w:tc>
        <w:tc>
          <w:tcPr>
            <w:tcW w:w="408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Ошибка</w:t>
            </w:r>
          </w:p>
        </w:tc>
        <w:tc>
          <w:tcPr>
            <w:tcW w:w="592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Правильные действия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w:t>
            </w:r>
          </w:p>
        </w:tc>
        <w:tc>
          <w:tcPr>
            <w:tcW w:w="408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подразделе 3.2. «Транспортные средства» не указываются ветхие, негодные к эксплуатации, находящиеся в угоне транспортные средства.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 указывается вид, марка или модель транспортного средства, год его изготовления.</w:t>
            </w:r>
          </w:p>
        </w:tc>
        <w:tc>
          <w:tcPr>
            <w:tcW w:w="592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Транспортные средства, переданные в пользование по доверенности, находящиеся в угоне, в залоге у банка, полностью негодные к эксплуатации, не снятые с регистрационного учета и т.д., собственником которых является служащий (работник), члены его семьи, также подлежат указанию в справке.</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Обязательно указываются вид, марка, модель транспортного средства, год его изготовления.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2.</w:t>
            </w:r>
          </w:p>
        </w:tc>
        <w:tc>
          <w:tcPr>
            <w:tcW w:w="408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Неверно указывается место регистрации транспортного средства.</w:t>
            </w:r>
          </w:p>
        </w:tc>
        <w:tc>
          <w:tcPr>
            <w:tcW w:w="592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При заполнении поля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и т.д. Указанные данные заполняются согласно свидетельству о регистрации транспортного средства.</w:t>
            </w:r>
          </w:p>
        </w:tc>
      </w:tr>
    </w:tbl>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Раздел 4. Сведения о счетах в банках и иных кредитных организациях</w:t>
      </w:r>
    </w:p>
    <w:tbl>
      <w:tblPr>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4065"/>
        <w:gridCol w:w="5805"/>
      </w:tblGrid>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п/п</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Ошибка</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Правильные действия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графе 6 «Сумма поступивших на счет денежных средств» раздела 4 «Сведения о счетах в банках и иных кредитных организациях»:</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а) не указывается сумма денежных поступлений на счет за отчетный период, превышающая общий доход служащего (работника) и его супруги (супруга) за отчетный период и два предшествующих ему года, при этом к </w:t>
            </w:r>
            <w:r w:rsidRPr="00805490">
              <w:rPr>
                <w:rFonts w:ascii="Times New Roman" w:eastAsia="Times New Roman" w:hAnsi="Times New Roman" w:cs="Times New Roman"/>
                <w:sz w:val="24"/>
                <w:szCs w:val="24"/>
                <w:lang w:eastAsia="ru-RU"/>
              </w:rPr>
              <w:lastRenderedPageBreak/>
              <w:t>справке не прилагается выписка о движении денежных средств по счету;</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б</w:t>
            </w:r>
            <w:r w:rsidRPr="00805490">
              <w:rPr>
                <w:rFonts w:ascii="Times New Roman" w:eastAsia="Times New Roman" w:hAnsi="Times New Roman" w:cs="Times New Roman"/>
                <w:i/>
                <w:iCs/>
                <w:sz w:val="24"/>
                <w:szCs w:val="24"/>
                <w:lang w:eastAsia="ru-RU"/>
              </w:rPr>
              <w:t xml:space="preserve">) </w:t>
            </w:r>
            <w:r w:rsidRPr="00805490">
              <w:rPr>
                <w:rFonts w:ascii="Times New Roman" w:eastAsia="Times New Roman" w:hAnsi="Times New Roman" w:cs="Times New Roman"/>
                <w:sz w:val="24"/>
                <w:szCs w:val="24"/>
                <w:lang w:eastAsia="ru-RU"/>
              </w:rPr>
              <w:t>указывается сумма денежных поступлений на счет за отчетный период, не превышающая общий доход служащего (работника) и его супруги (супруга) за отчетный период и два предшествующих ему года.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 xml:space="preserve">В графе 6 «Сумма поступивших на счет денежных средств» раздела 4. «Сведения о счетах в банках и иных кредитных организациях» обязательно указывается общая сумма денежных поступлений на счет за отчетный период (включая займы от физических лиц и переводы денежных средств с других счетов служащего (работника), его супруги (супруга) и несовершеннолетних детей), если указанная сумма превышает общий доход служащего (работника) и его </w:t>
            </w:r>
            <w:r w:rsidRPr="00805490">
              <w:rPr>
                <w:rFonts w:ascii="Times New Roman" w:eastAsia="Times New Roman" w:hAnsi="Times New Roman" w:cs="Times New Roman"/>
                <w:sz w:val="24"/>
                <w:szCs w:val="24"/>
                <w:lang w:eastAsia="ru-RU"/>
              </w:rPr>
              <w:lastRenderedPageBreak/>
              <w:t>супруги (супруга) за отчетный период и два предшествующих ему года.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u w:val="single"/>
                <w:lang w:eastAsia="ru-RU"/>
              </w:rPr>
              <w:t>В этом случае к справке в обязательном порядке прилагается выписка о движении денежных средств по данному счету за отчетный период.</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случае, если общая сумма денежных поступлений на счет за отчетный период не превышает общий доход служащего (работника) и его супруги (супруга) за отчетный период и два предшествующих ему года графа 6 «Сумма поступивших на счет денежных средств» раздела 4. «Сведения о счетах в банках и иных кредитных организациях» не заполняется.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Рекомендация: для получения сведений о общей сумме денежных поступлений на счет за отчетный период следует обратиться в банк (кредитную организацию), в котором открыт счет.</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2.</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Указываются не все счета в банках, открытые по состоянию на отчетную дату.</w:t>
            </w:r>
          </w:p>
          <w:p w:rsidR="00805490" w:rsidRPr="00805490" w:rsidRDefault="00805490" w:rsidP="00805490">
            <w:pPr>
              <w:spacing w:before="100" w:beforeAutospacing="1" w:after="100" w:afterAutospacing="1" w:line="240" w:lineRule="auto"/>
              <w:ind w:left="-47"/>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данном разделе справки отражается информация обо всех счетах, открытых по состоянию на отчетную дату, вне зависимости от даты и цели их открытия, цели использования, в том числе:</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2)счета с нулевым остатком на 31 декабря отчетного года (отчетную дату);</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3)счета в иностранных банках, расположенных за пределами территории Российской Федерации;</w:t>
            </w:r>
          </w:p>
          <w:p w:rsidR="00805490" w:rsidRPr="00805490" w:rsidRDefault="00805490" w:rsidP="00E73027">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4)счета, открытые в период существования СССР;</w:t>
            </w:r>
          </w:p>
          <w:p w:rsidR="00805490" w:rsidRPr="00805490" w:rsidRDefault="00805490" w:rsidP="00E73027">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5)счета, открытые для погашения кредита;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6)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кредитных карт;</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7) счета, открываемые для осуществления деятельности на рынке ценных бумаг.</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Подлежит указанию информация о счетах пластиковых карт даже в случаях окончания срока действия этих </w:t>
            </w:r>
            <w:r w:rsidRPr="00805490">
              <w:rPr>
                <w:rFonts w:ascii="Times New Roman" w:eastAsia="Times New Roman" w:hAnsi="Times New Roman" w:cs="Times New Roman"/>
                <w:sz w:val="24"/>
                <w:szCs w:val="24"/>
                <w:lang w:eastAsia="ru-RU"/>
              </w:rPr>
              <w:lastRenderedPageBreak/>
              <w:t>карт (их блокировки), если счет данной карты не был закрыт банком или иной кредитной организацией по письменному заявлению держателя карты (счет карты закрывается, как правило, через 45 дней с даты поступления заявления).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3.</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Некорректно указывается дата открытия счета и остаток на счете.</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поле «Дата открытия счета» подлежит указанию соответствующая информация о счете, а не о пластиковой карте (дате ее выпуска, повторного выпуска при окончании срока действия предыдущей карты) и не о вкладе (дате зачисления денежных средств на счет).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Рекомендация: для получения достоверных сведений о дате открытия счета в банке (иной кредитной организации), виде такого счета, остатка на нем по состоянию на отчетную дату следует обратиться в банк или соответствующую кредитную организацию.</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4.</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Некорректно указываются остатки денежных средств для счетов в иностранной валюте.</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5.</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Неверно указывается остаток на счете по кредитной карте, карте с овердрафтом.</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Учитывая, что средства на кредитной карте отражают обязательства ее держателя перед кредитным учреждением, а не сумму на счете, в графе «остаток на счете» необходимо указывать ноль «0».</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также указывается ноль «0».</w:t>
            </w:r>
          </w:p>
        </w:tc>
      </w:tr>
    </w:tbl>
    <w:p w:rsidR="00805490" w:rsidRPr="00805490" w:rsidRDefault="00805490" w:rsidP="00805490">
      <w:pPr>
        <w:spacing w:before="100" w:beforeAutospacing="1" w:after="100" w:afterAutospacing="1" w:line="240" w:lineRule="auto"/>
        <w:ind w:left="1416"/>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Раздел 5 «Сведения о ценных бумагах»</w:t>
      </w:r>
    </w:p>
    <w:tbl>
      <w:tblPr>
        <w:tblW w:w="104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4065"/>
        <w:gridCol w:w="5790"/>
      </w:tblGrid>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п/п</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Ошибка</w:t>
            </w:r>
          </w:p>
        </w:tc>
        <w:tc>
          <w:tcPr>
            <w:tcW w:w="579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Правильные действия</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 указываются ценные бумаги, акции, доли участия в уставных капиталах организаций, принадлежащие служащему (работнику), члену семьи, переданные в доверительное управление.</w:t>
            </w:r>
          </w:p>
        </w:tc>
        <w:tc>
          <w:tcPr>
            <w:tcW w:w="579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данном разделе указываются сведения об имеющихся ценных бумагах, долях участия в уставных капиталах коммерческих организаций и фондах, в том числе переданные собственником в доверительное управление.</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 </w:t>
            </w:r>
          </w:p>
        </w:tc>
      </w:tr>
      <w:tr w:rsidR="00805490" w:rsidRPr="00805490" w:rsidTr="00805490">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2.</w:t>
            </w:r>
          </w:p>
        </w:tc>
        <w:tc>
          <w:tcPr>
            <w:tcW w:w="406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Неверно указывается уставный капитал организации.</w:t>
            </w:r>
          </w:p>
        </w:tc>
        <w:tc>
          <w:tcPr>
            <w:tcW w:w="579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Рекомендация: для получения информации об уставном капитале организации следует обратиться в соответствующую организацию.</w:t>
            </w:r>
          </w:p>
        </w:tc>
      </w:tr>
    </w:tbl>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Раздел 6 «Сведения об обязательствах имущественного характера»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Подраздел 6.1 «Объекты недвижимого имущества, находящиеся в пользовании»</w:t>
      </w:r>
    </w:p>
    <w:tbl>
      <w:tblPr>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4170"/>
        <w:gridCol w:w="5805"/>
      </w:tblGrid>
      <w:tr w:rsidR="00805490" w:rsidRPr="00805490" w:rsidTr="0080549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п/п</w:t>
            </w:r>
          </w:p>
        </w:tc>
        <w:tc>
          <w:tcPr>
            <w:tcW w:w="417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Ошибка</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Правильные действия</w:t>
            </w:r>
          </w:p>
        </w:tc>
      </w:tr>
      <w:tr w:rsidR="00805490" w:rsidRPr="00805490" w:rsidTr="0080549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1.</w:t>
            </w:r>
          </w:p>
        </w:tc>
        <w:tc>
          <w:tcPr>
            <w:tcW w:w="417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В подразделе 6.1 «Объекты недвижимого имущества, находящиеся в </w:t>
            </w:r>
            <w:proofErr w:type="gramStart"/>
            <w:r w:rsidRPr="00805490">
              <w:rPr>
                <w:rFonts w:ascii="Times New Roman" w:eastAsia="Times New Roman" w:hAnsi="Times New Roman" w:cs="Times New Roman"/>
                <w:sz w:val="24"/>
                <w:szCs w:val="24"/>
                <w:lang w:eastAsia="ru-RU"/>
              </w:rPr>
              <w:t>пользовании»  указываются</w:t>
            </w:r>
            <w:proofErr w:type="gramEnd"/>
            <w:r w:rsidRPr="00805490">
              <w:rPr>
                <w:rFonts w:ascii="Times New Roman" w:eastAsia="Times New Roman" w:hAnsi="Times New Roman" w:cs="Times New Roman"/>
                <w:sz w:val="24"/>
                <w:szCs w:val="24"/>
                <w:lang w:eastAsia="ru-RU"/>
              </w:rPr>
              <w:t xml:space="preserve"> не все объекты недвижимого имущества, находящиеся в пользовании.</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указанном подразделе в обязательном порядке отражается информация о недвижимом имуществе (дома, квартиры, комнаты, нежилые помещения, земельные участки, гаражи и др.), находящемся во временном пользовании служащего (работника) и (или) его супруги (супруга), несовершеннолетних детей.</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Также в этом подразделе подлежат указанию сведения о жилых помещениях (дом, квартира, комната):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не принадлежащих служащему (работнику) или членам его семьи на праве собственности или на праве нанимателя, в которых у служащего (работника), членов его семьи имеется регистрация (постоянная или временная);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занимаемых по договору аренды (найма, поднайма);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занимаемых по договорам социального найма;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находящихся в завершающей стадии строительства и возможно пригодных к проживанию, но не зарегистрированных в установленном порядке органами Росреестра, т.е. без свидетельства о праве собственности</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 принадлежащем на праве пожизненного наследуемого владения земельным участком.</w:t>
            </w:r>
          </w:p>
        </w:tc>
      </w:tr>
      <w:tr w:rsidR="00805490" w:rsidRPr="00805490" w:rsidTr="0080549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lastRenderedPageBreak/>
              <w:t>2.</w:t>
            </w:r>
          </w:p>
        </w:tc>
        <w:tc>
          <w:tcPr>
            <w:tcW w:w="417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Неверно указывается площадь объекта недвижимого имущества, находящегося в пользовании.</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i/>
                <w:iCs/>
                <w:sz w:val="24"/>
                <w:szCs w:val="24"/>
                <w:lang w:eastAsia="ru-RU"/>
              </w:rPr>
              <w:t xml:space="preserve">При найме комнаты в квартире, пользовании частью земельного участка, частью дома (дачи) указывается общая площадь объекта недвижимого имущества, находящегося в пользовании, а не его часть, находящаяся в пользовании. </w:t>
            </w:r>
          </w:p>
        </w:tc>
      </w:tr>
      <w:tr w:rsidR="00805490" w:rsidRPr="00805490" w:rsidTr="00805490">
        <w:trPr>
          <w:tblCellSpacing w:w="0" w:type="dxa"/>
        </w:trPr>
        <w:tc>
          <w:tcPr>
            <w:tcW w:w="10485" w:type="dxa"/>
            <w:gridSpan w:val="3"/>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Раздел 6 «Сведения об обязательствах имущественного характера»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Подраздел 6.2 «Срочные обязательства финансового характера»</w:t>
            </w:r>
          </w:p>
        </w:tc>
      </w:tr>
      <w:tr w:rsidR="00805490" w:rsidRPr="00805490" w:rsidTr="0080549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w:t>
            </w:r>
          </w:p>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п/п</w:t>
            </w:r>
          </w:p>
        </w:tc>
        <w:tc>
          <w:tcPr>
            <w:tcW w:w="417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Ошибка</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b/>
                <w:bCs/>
                <w:sz w:val="24"/>
                <w:szCs w:val="24"/>
                <w:lang w:eastAsia="ru-RU"/>
              </w:rPr>
              <w:t>Правильные действия</w:t>
            </w:r>
          </w:p>
        </w:tc>
      </w:tr>
      <w:tr w:rsidR="00805490" w:rsidRPr="00805490" w:rsidTr="0080549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tc>
        <w:tc>
          <w:tcPr>
            <w:tcW w:w="4170"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В подразделе 6.2 «Срочные обязательства финансового характера» не всегда правильно и обоснованно указываются срочные обязательства финансового характера (заем, кредит и другие).</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w:t>
            </w:r>
          </w:p>
        </w:tc>
        <w:tc>
          <w:tcPr>
            <w:tcW w:w="5805" w:type="dxa"/>
            <w:tcBorders>
              <w:top w:val="outset" w:sz="6" w:space="0" w:color="auto"/>
              <w:left w:val="outset" w:sz="6" w:space="0" w:color="auto"/>
              <w:bottom w:val="outset" w:sz="6" w:space="0" w:color="auto"/>
              <w:right w:val="outset" w:sz="6" w:space="0" w:color="auto"/>
            </w:tcBorders>
            <w:vAlign w:val="center"/>
            <w:hideMark/>
          </w:tcPr>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В подразделе 6.2 «Срочные обязательства финансового характера» указывается каждое имеющееся на отчетную дату срочное обязательство финансового характера </w:t>
            </w:r>
            <w:r w:rsidRPr="00805490">
              <w:rPr>
                <w:rFonts w:ascii="Times New Roman" w:eastAsia="Times New Roman" w:hAnsi="Times New Roman" w:cs="Times New Roman"/>
                <w:sz w:val="24"/>
                <w:szCs w:val="24"/>
                <w:u w:val="single"/>
                <w:lang w:eastAsia="ru-RU"/>
              </w:rPr>
              <w:t>на сумму, равную или превышающую 500 000 рублей,</w:t>
            </w:r>
            <w:r w:rsidRPr="00805490">
              <w:rPr>
                <w:rFonts w:ascii="Times New Roman" w:eastAsia="Times New Roman" w:hAnsi="Times New Roman" w:cs="Times New Roman"/>
                <w:sz w:val="24"/>
                <w:szCs w:val="24"/>
                <w:lang w:eastAsia="ru-RU"/>
              </w:rPr>
              <w:t xml:space="preserve"> кредитором или должником по которым является служащий (работник) и (или) его супруга (супруг) и (или) несовершеннолетний ребенок. При этом в данном подразделе, в том числе, подлежат указанию:</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договор участия в долевом строительстве объекта недвижимости;</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договор финансовой аренды (лизинг);</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договор займа;</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u w:val="single"/>
                <w:lang w:eastAsia="ru-RU"/>
              </w:rPr>
              <w:t>- договор финансирования под уступку денежного требования;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u w:val="single"/>
                <w:lang w:eastAsia="ru-RU"/>
              </w:rPr>
              <w:t>- обязательства, связанные с заключением договора об уступке права требования;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обязательства вследствие причинения вреда (финансовые);</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xml:space="preserve">- обязательства по договору поручительства (если по состоянию на отчетную дату должник не исполняет или исполняет обязательства перед кредитором </w:t>
            </w:r>
            <w:r w:rsidRPr="00805490">
              <w:rPr>
                <w:rFonts w:ascii="Times New Roman" w:eastAsia="Times New Roman" w:hAnsi="Times New Roman" w:cs="Times New Roman"/>
                <w:sz w:val="24"/>
                <w:szCs w:val="24"/>
                <w:lang w:eastAsia="ru-RU"/>
              </w:rPr>
              <w:lastRenderedPageBreak/>
              <w:t>ненадлежащим образом и соответствующие обязательства возникли у поручителя);</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обязательства по уплате алиментов (если по состоянию на отчетную дату сумма невыплаченных алиментов равна или превышает 500 000 руб.);</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05490" w:rsidRPr="00805490" w:rsidRDefault="00805490" w:rsidP="00805490">
            <w:pPr>
              <w:spacing w:before="100" w:beforeAutospacing="1" w:after="100" w:afterAutospacing="1" w:line="240" w:lineRule="auto"/>
              <w:rPr>
                <w:rFonts w:ascii="Times New Roman" w:eastAsia="Times New Roman" w:hAnsi="Times New Roman" w:cs="Times New Roman"/>
                <w:sz w:val="24"/>
                <w:szCs w:val="24"/>
                <w:lang w:eastAsia="ru-RU"/>
              </w:rPr>
            </w:pPr>
            <w:r w:rsidRPr="00805490">
              <w:rPr>
                <w:rFonts w:ascii="Times New Roman" w:eastAsia="Times New Roman" w:hAnsi="Times New Roman" w:cs="Times New Roman"/>
                <w:sz w:val="24"/>
                <w:szCs w:val="24"/>
                <w:lang w:eastAsia="ru-RU"/>
              </w:rPr>
              <w:t>- иные обязательства, в том числе установленные решением суда.</w:t>
            </w:r>
          </w:p>
        </w:tc>
      </w:tr>
      <w:tr w:rsidR="00A00874" w:rsidRPr="00805490" w:rsidTr="005D24B4">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A00874" w:rsidRPr="00805490" w:rsidRDefault="00A00874"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5" w:type="dxa"/>
            <w:gridSpan w:val="2"/>
            <w:tcBorders>
              <w:top w:val="outset" w:sz="6" w:space="0" w:color="auto"/>
              <w:left w:val="outset" w:sz="6" w:space="0" w:color="auto"/>
              <w:bottom w:val="outset" w:sz="6" w:space="0" w:color="auto"/>
              <w:right w:val="outset" w:sz="6" w:space="0" w:color="auto"/>
            </w:tcBorders>
            <w:vAlign w:val="center"/>
          </w:tcPr>
          <w:p w:rsidR="00A00874" w:rsidRPr="00A00874" w:rsidRDefault="00A00874" w:rsidP="00805490">
            <w:pPr>
              <w:spacing w:before="100" w:beforeAutospacing="1" w:after="100" w:afterAutospacing="1" w:line="240" w:lineRule="auto"/>
              <w:rPr>
                <w:rFonts w:ascii="Times New Roman" w:eastAsia="Times New Roman" w:hAnsi="Times New Roman" w:cs="Times New Roman"/>
                <w:b/>
                <w:bCs/>
                <w:sz w:val="24"/>
                <w:szCs w:val="24"/>
                <w:lang w:eastAsia="ru-RU"/>
              </w:rPr>
            </w:pPr>
            <w:r w:rsidRPr="00A00874">
              <w:rPr>
                <w:rFonts w:ascii="Times New Roman" w:eastAsia="Times New Roman" w:hAnsi="Times New Roman" w:cs="Times New Roman"/>
                <w:b/>
                <w:bCs/>
                <w:sz w:val="24"/>
                <w:szCs w:val="24"/>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c>
      </w:tr>
      <w:tr w:rsidR="00A00874" w:rsidRPr="00805490" w:rsidTr="0080549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rsidR="00A00874" w:rsidRPr="00805490" w:rsidRDefault="00A00874" w:rsidP="0080549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70" w:type="dxa"/>
            <w:tcBorders>
              <w:top w:val="outset" w:sz="6" w:space="0" w:color="auto"/>
              <w:left w:val="outset" w:sz="6" w:space="0" w:color="auto"/>
              <w:bottom w:val="outset" w:sz="6" w:space="0" w:color="auto"/>
              <w:right w:val="outset" w:sz="6" w:space="0" w:color="auto"/>
            </w:tcBorders>
            <w:vAlign w:val="center"/>
          </w:tcPr>
          <w:p w:rsidR="00A00874" w:rsidRPr="00A00874" w:rsidRDefault="00A00874" w:rsidP="00A008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у</w:t>
            </w:r>
            <w:r w:rsidRPr="00A00874">
              <w:rPr>
                <w:rFonts w:ascii="Times New Roman" w:eastAsia="Times New Roman" w:hAnsi="Times New Roman" w:cs="Times New Roman"/>
                <w:sz w:val="24"/>
                <w:szCs w:val="24"/>
                <w:lang w:eastAsia="ru-RU"/>
              </w:rPr>
              <w:t>ничтоженные объекты имущества.</w:t>
            </w:r>
          </w:p>
          <w:p w:rsidR="00A00874" w:rsidRPr="00805490" w:rsidRDefault="00A00874" w:rsidP="00A008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д</w:t>
            </w:r>
            <w:r w:rsidRPr="00A00874">
              <w:rPr>
                <w:rFonts w:ascii="Times New Roman" w:eastAsia="Times New Roman" w:hAnsi="Times New Roman" w:cs="Times New Roman"/>
                <w:sz w:val="24"/>
                <w:szCs w:val="24"/>
                <w:lang w:eastAsia="ru-RU"/>
              </w:rPr>
              <w:t>оговор мены.</w:t>
            </w:r>
          </w:p>
        </w:tc>
        <w:tc>
          <w:tcPr>
            <w:tcW w:w="5805" w:type="dxa"/>
            <w:tcBorders>
              <w:top w:val="outset" w:sz="6" w:space="0" w:color="auto"/>
              <w:left w:val="outset" w:sz="6" w:space="0" w:color="auto"/>
              <w:bottom w:val="outset" w:sz="6" w:space="0" w:color="auto"/>
              <w:right w:val="outset" w:sz="6" w:space="0" w:color="auto"/>
            </w:tcBorders>
            <w:vAlign w:val="center"/>
          </w:tcPr>
          <w:p w:rsidR="00A00874" w:rsidRPr="00A00874" w:rsidRDefault="00A00874" w:rsidP="00A00874">
            <w:pPr>
              <w:spacing w:before="100" w:beforeAutospacing="1" w:after="100" w:afterAutospacing="1" w:line="240" w:lineRule="auto"/>
              <w:rPr>
                <w:rFonts w:ascii="Times New Roman" w:eastAsia="Times New Roman" w:hAnsi="Times New Roman" w:cs="Times New Roman"/>
                <w:sz w:val="24"/>
                <w:szCs w:val="24"/>
                <w:lang w:eastAsia="ru-RU"/>
              </w:rPr>
            </w:pPr>
            <w:r w:rsidRPr="00A00874">
              <w:rPr>
                <w:rFonts w:ascii="Times New Roman" w:eastAsia="Times New Roman" w:hAnsi="Times New Roman" w:cs="Times New Roman"/>
                <w:sz w:val="24"/>
                <w:szCs w:val="24"/>
                <w:lang w:eastAsia="ru-RU"/>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A00874" w:rsidRPr="00A00874" w:rsidRDefault="00A00874" w:rsidP="00A00874">
            <w:pPr>
              <w:spacing w:before="100" w:beforeAutospacing="1" w:after="100" w:afterAutospacing="1" w:line="240" w:lineRule="auto"/>
              <w:rPr>
                <w:rFonts w:ascii="Times New Roman" w:eastAsia="Times New Roman" w:hAnsi="Times New Roman" w:cs="Times New Roman"/>
                <w:sz w:val="24"/>
                <w:szCs w:val="24"/>
                <w:lang w:eastAsia="ru-RU"/>
              </w:rPr>
            </w:pPr>
            <w:r w:rsidRPr="00A00874">
              <w:rPr>
                <w:rFonts w:ascii="Times New Roman" w:eastAsia="Times New Roman" w:hAnsi="Times New Roman" w:cs="Times New Roman"/>
                <w:sz w:val="24"/>
                <w:szCs w:val="24"/>
                <w:lang w:eastAsia="ru-RU"/>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00874" w:rsidRPr="00A00874" w:rsidRDefault="00A00874" w:rsidP="00A00874">
            <w:pPr>
              <w:spacing w:before="100" w:beforeAutospacing="1" w:after="100" w:afterAutospacing="1" w:line="240" w:lineRule="auto"/>
              <w:rPr>
                <w:rFonts w:ascii="Times New Roman" w:eastAsia="Times New Roman" w:hAnsi="Times New Roman" w:cs="Times New Roman"/>
                <w:sz w:val="24"/>
                <w:szCs w:val="24"/>
                <w:lang w:eastAsia="ru-RU"/>
              </w:rPr>
            </w:pPr>
            <w:r w:rsidRPr="00A00874">
              <w:rPr>
                <w:rFonts w:ascii="Times New Roman" w:eastAsia="Times New Roman" w:hAnsi="Times New Roman" w:cs="Times New Roman"/>
                <w:sz w:val="24"/>
                <w:szCs w:val="24"/>
                <w:lang w:eastAsia="ru-RU"/>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00874" w:rsidRPr="00805490" w:rsidRDefault="00A00874" w:rsidP="00A00874">
            <w:pPr>
              <w:spacing w:before="100" w:beforeAutospacing="1" w:after="100" w:afterAutospacing="1" w:line="240" w:lineRule="auto"/>
              <w:rPr>
                <w:rFonts w:ascii="Times New Roman" w:eastAsia="Times New Roman" w:hAnsi="Times New Roman" w:cs="Times New Roman"/>
                <w:sz w:val="24"/>
                <w:szCs w:val="24"/>
                <w:lang w:eastAsia="ru-RU"/>
              </w:rPr>
            </w:pPr>
            <w:r w:rsidRPr="00A00874">
              <w:rPr>
                <w:rFonts w:ascii="Times New Roman" w:eastAsia="Times New Roman" w:hAnsi="Times New Roman" w:cs="Times New Roman"/>
                <w:sz w:val="24"/>
                <w:szCs w:val="24"/>
                <w:lang w:eastAsia="ru-RU"/>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tc>
      </w:tr>
    </w:tbl>
    <w:p w:rsidR="00805490" w:rsidRDefault="00805490"/>
    <w:sectPr w:rsidR="00805490" w:rsidSect="0080549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90"/>
    <w:rsid w:val="00805490"/>
    <w:rsid w:val="00A00874"/>
    <w:rsid w:val="00E47CBA"/>
    <w:rsid w:val="00E7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490F"/>
  <w15:chartTrackingRefBased/>
  <w15:docId w15:val="{2E9CEEEF-21F6-4E67-827B-1418C641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04768">
      <w:bodyDiv w:val="1"/>
      <w:marLeft w:val="0"/>
      <w:marRight w:val="0"/>
      <w:marTop w:val="0"/>
      <w:marBottom w:val="0"/>
      <w:divBdr>
        <w:top w:val="none" w:sz="0" w:space="0" w:color="auto"/>
        <w:left w:val="none" w:sz="0" w:space="0" w:color="auto"/>
        <w:bottom w:val="none" w:sz="0" w:space="0" w:color="auto"/>
        <w:right w:val="none" w:sz="0" w:space="0" w:color="auto"/>
      </w:divBdr>
      <w:divsChild>
        <w:div w:id="82848516">
          <w:marLeft w:val="0"/>
          <w:marRight w:val="0"/>
          <w:marTop w:val="0"/>
          <w:marBottom w:val="0"/>
          <w:divBdr>
            <w:top w:val="none" w:sz="0" w:space="0" w:color="auto"/>
            <w:left w:val="none" w:sz="0" w:space="0" w:color="auto"/>
            <w:bottom w:val="none" w:sz="0" w:space="0" w:color="auto"/>
            <w:right w:val="none" w:sz="0" w:space="0" w:color="auto"/>
          </w:divBdr>
        </w:div>
        <w:div w:id="320618122">
          <w:marLeft w:val="0"/>
          <w:marRight w:val="0"/>
          <w:marTop w:val="0"/>
          <w:marBottom w:val="0"/>
          <w:divBdr>
            <w:top w:val="none" w:sz="0" w:space="0" w:color="auto"/>
            <w:left w:val="none" w:sz="0" w:space="0" w:color="auto"/>
            <w:bottom w:val="none" w:sz="0" w:space="0" w:color="auto"/>
            <w:right w:val="none" w:sz="0" w:space="0" w:color="auto"/>
          </w:divBdr>
        </w:div>
        <w:div w:id="1873107167">
          <w:marLeft w:val="0"/>
          <w:marRight w:val="0"/>
          <w:marTop w:val="0"/>
          <w:marBottom w:val="0"/>
          <w:divBdr>
            <w:top w:val="none" w:sz="0" w:space="0" w:color="auto"/>
            <w:left w:val="none" w:sz="0" w:space="0" w:color="auto"/>
            <w:bottom w:val="none" w:sz="0" w:space="0" w:color="auto"/>
            <w:right w:val="none" w:sz="0" w:space="0" w:color="auto"/>
          </w:divBdr>
        </w:div>
        <w:div w:id="439764168">
          <w:marLeft w:val="0"/>
          <w:marRight w:val="0"/>
          <w:marTop w:val="0"/>
          <w:marBottom w:val="0"/>
          <w:divBdr>
            <w:top w:val="none" w:sz="0" w:space="0" w:color="auto"/>
            <w:left w:val="none" w:sz="0" w:space="0" w:color="auto"/>
            <w:bottom w:val="none" w:sz="0" w:space="0" w:color="auto"/>
            <w:right w:val="none" w:sz="0" w:space="0" w:color="auto"/>
          </w:divBdr>
        </w:div>
        <w:div w:id="1766804169">
          <w:marLeft w:val="0"/>
          <w:marRight w:val="0"/>
          <w:marTop w:val="0"/>
          <w:marBottom w:val="0"/>
          <w:divBdr>
            <w:top w:val="none" w:sz="0" w:space="0" w:color="auto"/>
            <w:left w:val="none" w:sz="0" w:space="0" w:color="auto"/>
            <w:bottom w:val="none" w:sz="0" w:space="0" w:color="auto"/>
            <w:right w:val="none" w:sz="0" w:space="0" w:color="auto"/>
          </w:divBdr>
        </w:div>
        <w:div w:id="2043550828">
          <w:marLeft w:val="0"/>
          <w:marRight w:val="0"/>
          <w:marTop w:val="0"/>
          <w:marBottom w:val="0"/>
          <w:divBdr>
            <w:top w:val="none" w:sz="0" w:space="0" w:color="auto"/>
            <w:left w:val="none" w:sz="0" w:space="0" w:color="auto"/>
            <w:bottom w:val="none" w:sz="0" w:space="0" w:color="auto"/>
            <w:right w:val="none" w:sz="0" w:space="0" w:color="auto"/>
          </w:divBdr>
        </w:div>
        <w:div w:id="1405758752">
          <w:marLeft w:val="0"/>
          <w:marRight w:val="0"/>
          <w:marTop w:val="0"/>
          <w:marBottom w:val="0"/>
          <w:divBdr>
            <w:top w:val="none" w:sz="0" w:space="0" w:color="auto"/>
            <w:left w:val="none" w:sz="0" w:space="0" w:color="auto"/>
            <w:bottom w:val="none" w:sz="0" w:space="0" w:color="auto"/>
            <w:right w:val="none" w:sz="0" w:space="0" w:color="auto"/>
          </w:divBdr>
        </w:div>
        <w:div w:id="116065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3982</Words>
  <Characters>22699</Characters>
  <Application>Microsoft Office Word</Application>
  <DocSecurity>0</DocSecurity>
  <Lines>189</Lines>
  <Paragraphs>53</Paragraphs>
  <ScaleCrop>false</ScaleCrop>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Хапаева Ольга Владимировна</dc:creator>
  <cp:keywords/>
  <dc:description/>
  <cp:lastModifiedBy>Хапаева Ольга Владимировна</cp:lastModifiedBy>
  <cp:revision>4</cp:revision>
  <dcterms:created xsi:type="dcterms:W3CDTF">2021-03-17T07:18:00Z</dcterms:created>
  <dcterms:modified xsi:type="dcterms:W3CDTF">2021-03-17T07:32:00Z</dcterms:modified>
</cp:coreProperties>
</file>